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C3" w:rsidRPr="00CE0A08" w:rsidRDefault="00885C8A" w:rsidP="0046720C">
      <w:pPr>
        <w:tabs>
          <w:tab w:val="center" w:pos="4320"/>
          <w:tab w:val="right" w:pos="7080"/>
          <w:tab w:val="right" w:pos="8640"/>
        </w:tabs>
        <w:spacing w:after="360"/>
        <w:jc w:val="center"/>
        <w:rPr>
          <w:rFonts w:ascii="Times New Roman Bold" w:eastAsia="Times New Roman" w:hAnsi="Times New Roman Bold"/>
          <w:b/>
          <w:smallCaps/>
          <w:snapToGrid w:val="0"/>
          <w:sz w:val="28"/>
          <w:szCs w:val="28"/>
        </w:rPr>
      </w:pPr>
      <w:r>
        <w:rPr>
          <w:rFonts w:ascii="Times New Roman Bold" w:hAnsi="Times New Roman Bold"/>
          <w:b/>
          <w:smallCaps/>
          <w:snapToGrid w:val="0"/>
          <w:sz w:val="28"/>
        </w:rPr>
        <w:t>Instruments financiers pour l’action extérieure et Fonds européen de développement</w:t>
      </w:r>
    </w:p>
    <w:p w:rsidR="0046720C" w:rsidRDefault="00AB2FC3" w:rsidP="005518B0">
      <w:pPr>
        <w:tabs>
          <w:tab w:val="center" w:pos="4320"/>
          <w:tab w:val="right" w:pos="7080"/>
          <w:tab w:val="right" w:pos="8640"/>
        </w:tabs>
        <w:spacing w:after="480"/>
        <w:jc w:val="center"/>
        <w:rPr>
          <w:rFonts w:ascii="Times New Roman Bold" w:eastAsia="Times New Roman" w:hAnsi="Times New Roman Bold"/>
          <w:b/>
          <w:smallCaps/>
          <w:snapToGrid w:val="0"/>
          <w:sz w:val="28"/>
          <w:szCs w:val="28"/>
        </w:rPr>
      </w:pPr>
      <w:r>
        <w:rPr>
          <w:rFonts w:ascii="Times New Roman Bold" w:hAnsi="Times New Roman Bold"/>
          <w:b/>
          <w:smallCaps/>
          <w:snapToGrid w:val="0"/>
          <w:sz w:val="28"/>
        </w:rPr>
        <w:t>Règles de participation aux procédures de passation de marchés et d’octroi de subventions</w:t>
      </w:r>
    </w:p>
    <w:p w:rsidR="00E10561" w:rsidRDefault="00E10561" w:rsidP="00E10561">
      <w:pPr>
        <w:tabs>
          <w:tab w:val="center" w:pos="4320"/>
          <w:tab w:val="right" w:pos="7080"/>
          <w:tab w:val="right" w:pos="8640"/>
        </w:tabs>
        <w:spacing w:after="480"/>
        <w:jc w:val="center"/>
        <w:rPr>
          <w:rFonts w:ascii="Times New Roman Bold" w:eastAsia="Times New Roman" w:hAnsi="Times New Roman Bold"/>
          <w:b/>
          <w:smallCaps/>
          <w:snapToGrid w:val="0"/>
          <w:sz w:val="28"/>
          <w:szCs w:val="28"/>
        </w:rPr>
      </w:pPr>
      <w:r>
        <w:rPr>
          <w:rFonts w:ascii="Times New Roman Bold" w:hAnsi="Times New Roman Bold"/>
          <w:b/>
          <w:smallCaps/>
          <w:snapToGrid w:val="0"/>
          <w:sz w:val="28"/>
        </w:rPr>
        <w:t>TABLE DES MATIÈRES</w:t>
      </w:r>
    </w:p>
    <w:p w:rsidR="00DE78E3" w:rsidRDefault="00DE78E3" w:rsidP="00E10561">
      <w:pPr>
        <w:tabs>
          <w:tab w:val="center" w:pos="4320"/>
          <w:tab w:val="right" w:pos="7080"/>
          <w:tab w:val="right" w:pos="8640"/>
        </w:tabs>
        <w:spacing w:after="480"/>
        <w:jc w:val="center"/>
        <w:rPr>
          <w:rFonts w:ascii="Times New Roman Bold" w:eastAsia="Times New Roman" w:hAnsi="Times New Roman Bold"/>
          <w:b/>
          <w:smallCaps/>
          <w:snapToGrid w:val="0"/>
          <w:sz w:val="28"/>
          <w:szCs w:val="28"/>
        </w:rPr>
      </w:pPr>
    </w:p>
    <w:p w:rsidR="00E10561" w:rsidRPr="00331B67" w:rsidRDefault="00E10561" w:rsidP="006B51A8">
      <w:pPr>
        <w:tabs>
          <w:tab w:val="right" w:pos="8647"/>
        </w:tabs>
        <w:spacing w:before="0" w:beforeAutospacing="0" w:after="240" w:afterAutospacing="0"/>
        <w:rPr>
          <w:rFonts w:ascii="Times New Roman" w:eastAsia="Times New Roman" w:hAnsi="Times New Roman"/>
          <w:b/>
          <w:snapToGrid w:val="0"/>
          <w:color w:val="000000"/>
          <w:szCs w:val="24"/>
        </w:rPr>
      </w:pPr>
      <w:r>
        <w:rPr>
          <w:rFonts w:ascii="Times New Roman" w:hAnsi="Times New Roman"/>
          <w:b/>
          <w:smallCaps/>
          <w:snapToGrid w:val="0"/>
          <w:color w:val="000000"/>
        </w:rPr>
        <w:t xml:space="preserve">Partie I: </w:t>
      </w:r>
      <w:r>
        <w:rPr>
          <w:rFonts w:ascii="Times New Roman" w:hAnsi="Times New Roman"/>
          <w:b/>
          <w:snapToGrid w:val="0"/>
          <w:color w:val="000000"/>
        </w:rPr>
        <w:t>Instruments pour l’action extérieure 2014-2020</w:t>
      </w:r>
      <w:bookmarkStart w:id="0" w:name="_GoBack"/>
      <w:bookmarkEnd w:id="0"/>
      <w:r>
        <w:tab/>
      </w:r>
      <w:r>
        <w:rPr>
          <w:rFonts w:ascii="Times New Roman" w:hAnsi="Times New Roman"/>
          <w:b/>
          <w:snapToGrid w:val="0"/>
          <w:color w:val="000000"/>
        </w:rPr>
        <w:t>2</w:t>
      </w:r>
    </w:p>
    <w:p w:rsidR="00E10561" w:rsidRPr="00331B67" w:rsidRDefault="00E10561" w:rsidP="006B51A8">
      <w:pPr>
        <w:tabs>
          <w:tab w:val="right" w:pos="8647"/>
        </w:tabs>
        <w:spacing w:before="0" w:beforeAutospacing="0" w:after="240" w:afterAutospacing="0"/>
        <w:ind w:left="426" w:hanging="284"/>
        <w:rPr>
          <w:rFonts w:ascii="Times New Roman" w:eastAsia="Times New Roman" w:hAnsi="Times New Roman"/>
          <w:snapToGrid w:val="0"/>
          <w:color w:val="000000"/>
          <w:szCs w:val="24"/>
        </w:rPr>
      </w:pPr>
      <w:r>
        <w:rPr>
          <w:rFonts w:ascii="Times New Roman" w:hAnsi="Times New Roman"/>
          <w:snapToGrid w:val="0"/>
          <w:color w:val="000000"/>
        </w:rPr>
        <w:t>1) ICD, IEV, IP, instrument pour le Groenland et ICSN</w:t>
      </w:r>
      <w:r>
        <w:tab/>
      </w:r>
      <w:r>
        <w:rPr>
          <w:rFonts w:ascii="Times New Roman" w:hAnsi="Times New Roman"/>
          <w:snapToGrid w:val="0"/>
          <w:color w:val="000000"/>
        </w:rPr>
        <w:t>2</w:t>
      </w:r>
    </w:p>
    <w:p w:rsidR="00E10561" w:rsidRPr="00331B67" w:rsidRDefault="00DD4383" w:rsidP="006B51A8">
      <w:pPr>
        <w:tabs>
          <w:tab w:val="right" w:pos="8647"/>
        </w:tabs>
        <w:spacing w:before="0" w:beforeAutospacing="0" w:after="240" w:afterAutospacing="0"/>
        <w:ind w:left="426" w:hanging="284"/>
        <w:rPr>
          <w:rFonts w:ascii="Times New Roman" w:eastAsia="Times New Roman" w:hAnsi="Times New Roman"/>
          <w:snapToGrid w:val="0"/>
          <w:color w:val="000000"/>
          <w:szCs w:val="24"/>
        </w:rPr>
      </w:pPr>
      <w:r>
        <w:rPr>
          <w:rFonts w:ascii="Times New Roman" w:hAnsi="Times New Roman"/>
          <w:snapToGrid w:val="0"/>
          <w:color w:val="000000"/>
        </w:rPr>
        <w:t>2) IcSP et IEDDH</w:t>
      </w:r>
      <w:r>
        <w:tab/>
      </w:r>
      <w:r>
        <w:rPr>
          <w:rFonts w:ascii="Times New Roman" w:hAnsi="Times New Roman"/>
          <w:snapToGrid w:val="0"/>
          <w:color w:val="000000"/>
        </w:rPr>
        <w:t>3</w:t>
      </w:r>
    </w:p>
    <w:p w:rsidR="00E10561" w:rsidRPr="00331B67" w:rsidRDefault="00E10561" w:rsidP="006B51A8">
      <w:pPr>
        <w:tabs>
          <w:tab w:val="right" w:pos="8647"/>
        </w:tabs>
        <w:spacing w:before="0" w:beforeAutospacing="0" w:after="240" w:afterAutospacing="0"/>
        <w:ind w:left="426" w:hanging="284"/>
        <w:rPr>
          <w:rFonts w:ascii="Times New Roman" w:eastAsia="Times New Roman" w:hAnsi="Times New Roman"/>
          <w:snapToGrid w:val="0"/>
          <w:color w:val="000000"/>
          <w:szCs w:val="24"/>
        </w:rPr>
      </w:pPr>
      <w:r>
        <w:rPr>
          <w:rFonts w:ascii="Times New Roman" w:hAnsi="Times New Roman"/>
          <w:snapToGrid w:val="0"/>
          <w:color w:val="000000"/>
        </w:rPr>
        <w:t>3) IAP II</w:t>
      </w:r>
      <w:r>
        <w:tab/>
      </w:r>
      <w:r>
        <w:rPr>
          <w:rFonts w:ascii="Times New Roman" w:hAnsi="Times New Roman"/>
          <w:snapToGrid w:val="0"/>
          <w:color w:val="000000"/>
        </w:rPr>
        <w:t>3</w:t>
      </w:r>
    </w:p>
    <w:p w:rsidR="00E10561" w:rsidRPr="00331B67" w:rsidRDefault="00E10561" w:rsidP="006B51A8">
      <w:pPr>
        <w:tabs>
          <w:tab w:val="right" w:pos="8647"/>
        </w:tabs>
        <w:spacing w:before="0" w:beforeAutospacing="0" w:after="240" w:afterAutospacing="0"/>
        <w:ind w:right="2410"/>
        <w:rPr>
          <w:rFonts w:ascii="Times New Roman" w:eastAsia="Times New Roman" w:hAnsi="Times New Roman"/>
          <w:b/>
          <w:snapToGrid w:val="0"/>
          <w:color w:val="000000"/>
          <w:szCs w:val="24"/>
        </w:rPr>
      </w:pPr>
      <w:r>
        <w:rPr>
          <w:rFonts w:ascii="Times New Roman" w:hAnsi="Times New Roman"/>
          <w:b/>
          <w:smallCaps/>
          <w:snapToGrid w:val="0"/>
          <w:color w:val="000000"/>
        </w:rPr>
        <w:t xml:space="preserve">Partie II: </w:t>
      </w:r>
      <w:r>
        <w:rPr>
          <w:rFonts w:ascii="Times New Roman" w:hAnsi="Times New Roman"/>
          <w:b/>
          <w:snapToGrid w:val="0"/>
          <w:color w:val="000000"/>
        </w:rPr>
        <w:t>Règles de nationalité et d’origine applicables aux procédures de passation de marchés, aux procédures d’octroi de subventions et aux autres procédures d’attribution financées au titre de l’accord de partenariat ACP-CE, prévues à l’annexe IV de cet accord, tel que modifié par la décision n° 1/2014 du Conseil des ministres ACP-UE du 20 juin 2014 (2014/428/UE)</w:t>
      </w:r>
      <w:r>
        <w:tab/>
      </w:r>
      <w:r>
        <w:rPr>
          <w:rFonts w:ascii="Times New Roman" w:hAnsi="Times New Roman"/>
          <w:b/>
          <w:snapToGrid w:val="0"/>
          <w:color w:val="000000"/>
        </w:rPr>
        <w:t>4</w:t>
      </w:r>
    </w:p>
    <w:p w:rsidR="00E10561" w:rsidRPr="00331B67" w:rsidRDefault="00E10561" w:rsidP="006B51A8">
      <w:pPr>
        <w:tabs>
          <w:tab w:val="right" w:pos="8647"/>
        </w:tabs>
        <w:spacing w:before="0" w:beforeAutospacing="0" w:after="240" w:afterAutospacing="0"/>
        <w:ind w:right="2410"/>
        <w:rPr>
          <w:rFonts w:ascii="Times New Roman" w:eastAsia="Times New Roman" w:hAnsi="Times New Roman"/>
          <w:b/>
          <w:smallCaps/>
          <w:snapToGrid w:val="0"/>
          <w:color w:val="000000"/>
          <w:szCs w:val="24"/>
        </w:rPr>
      </w:pPr>
      <w:r>
        <w:rPr>
          <w:rFonts w:ascii="Times New Roman" w:hAnsi="Times New Roman"/>
          <w:b/>
          <w:snapToGrid w:val="0"/>
          <w:color w:val="000000"/>
        </w:rPr>
        <w:t>Partie III: Règles de nationalité et d’origine applicables aux procédures de passation de marchés, aux procédures d’octroi de subventions et aux autres procédures d’attribution relevant des instruments pour l’action extérieure et financées au titre de la décision d’association outre-mer</w:t>
      </w:r>
      <w:r>
        <w:tab/>
      </w:r>
      <w:r>
        <w:rPr>
          <w:rFonts w:ascii="Times New Roman" w:hAnsi="Times New Roman"/>
          <w:b/>
          <w:smallCaps/>
          <w:snapToGrid w:val="0"/>
          <w:color w:val="000000"/>
        </w:rPr>
        <w:t>5</w:t>
      </w:r>
    </w:p>
    <w:p w:rsidR="00166337" w:rsidRPr="00331B67" w:rsidRDefault="00166337" w:rsidP="006B51A8">
      <w:pPr>
        <w:tabs>
          <w:tab w:val="right" w:pos="8647"/>
        </w:tabs>
        <w:spacing w:before="0" w:beforeAutospacing="0" w:after="240" w:afterAutospacing="0"/>
        <w:rPr>
          <w:rFonts w:ascii="Times New Roman" w:eastAsia="Times New Roman" w:hAnsi="Times New Roman"/>
          <w:b/>
          <w:snapToGrid w:val="0"/>
          <w:color w:val="000000"/>
          <w:szCs w:val="24"/>
        </w:rPr>
      </w:pPr>
      <w:r>
        <w:rPr>
          <w:rFonts w:ascii="Times New Roman" w:hAnsi="Times New Roman"/>
          <w:b/>
          <w:smallCaps/>
          <w:snapToGrid w:val="0"/>
          <w:color w:val="000000"/>
        </w:rPr>
        <w:t>Appendices</w:t>
      </w:r>
      <w:r>
        <w:tab/>
      </w:r>
      <w:r>
        <w:rPr>
          <w:rFonts w:ascii="Times New Roman" w:hAnsi="Times New Roman"/>
          <w:b/>
          <w:snapToGrid w:val="0"/>
          <w:color w:val="000000"/>
        </w:rPr>
        <w:t>6</w:t>
      </w:r>
    </w:p>
    <w:p w:rsidR="00166337" w:rsidRPr="00331B67" w:rsidRDefault="00166337" w:rsidP="006B51A8">
      <w:pPr>
        <w:tabs>
          <w:tab w:val="right" w:pos="8647"/>
        </w:tabs>
        <w:spacing w:before="0" w:beforeAutospacing="0" w:after="240" w:afterAutospacing="0"/>
        <w:rPr>
          <w:rFonts w:ascii="Times New Roman" w:eastAsia="Times New Roman" w:hAnsi="Times New Roman"/>
          <w:b/>
          <w:snapToGrid w:val="0"/>
          <w:color w:val="000000"/>
          <w:szCs w:val="24"/>
        </w:rPr>
      </w:pPr>
      <w:r>
        <w:rPr>
          <w:rFonts w:ascii="Times New Roman" w:hAnsi="Times New Roman"/>
          <w:b/>
          <w:smallCaps/>
          <w:snapToGrid w:val="0"/>
          <w:color w:val="000000"/>
        </w:rPr>
        <w:t>Tableau récapitulatif des références par pays</w:t>
      </w:r>
      <w:r>
        <w:tab/>
      </w:r>
      <w:r>
        <w:rPr>
          <w:rFonts w:ascii="Times New Roman" w:hAnsi="Times New Roman"/>
          <w:b/>
          <w:smallCaps/>
          <w:snapToGrid w:val="0"/>
          <w:color w:val="000000"/>
        </w:rPr>
        <w:t>9</w:t>
      </w:r>
    </w:p>
    <w:p w:rsidR="00E10561" w:rsidRPr="00627EC5" w:rsidRDefault="00E10561" w:rsidP="00627EC5">
      <w:r>
        <w:br w:type="page"/>
      </w:r>
    </w:p>
    <w:p w:rsidR="009C551F" w:rsidRPr="00627EC5" w:rsidRDefault="000C6DE1" w:rsidP="00DB264A">
      <w:pPr>
        <w:pStyle w:val="Titre1"/>
      </w:pPr>
      <w:bookmarkStart w:id="1" w:name="_Toc423007488"/>
      <w:bookmarkStart w:id="2" w:name="_Toc423007670"/>
      <w:r>
        <w:lastRenderedPageBreak/>
        <w:t>Partie I: Instruments pour l’action extérieure 2014-2020</w:t>
      </w:r>
      <w:bookmarkEnd w:id="1"/>
      <w:bookmarkEnd w:id="2"/>
    </w:p>
    <w:p w:rsidR="000C6DE1" w:rsidRPr="005A0EA2" w:rsidRDefault="00E471ED" w:rsidP="005A231B">
      <w:pPr>
        <w:tabs>
          <w:tab w:val="left" w:pos="567"/>
        </w:tabs>
        <w:spacing w:before="120" w:after="120"/>
        <w:outlineLvl w:val="0"/>
      </w:pPr>
      <w:bookmarkStart w:id="3" w:name="_DV_M189"/>
      <w:bookmarkStart w:id="4" w:name="_DV_M190"/>
      <w:bookmarkStart w:id="5" w:name="_DV_M200"/>
      <w:bookmarkStart w:id="6" w:name="_DV_M191"/>
      <w:bookmarkStart w:id="7" w:name="_DV_M192"/>
      <w:bookmarkStart w:id="8" w:name="_DV_M193"/>
      <w:bookmarkStart w:id="9" w:name="_DV_M194"/>
      <w:bookmarkStart w:id="10" w:name="_DV_M195"/>
      <w:bookmarkStart w:id="11" w:name="_DV_M196"/>
      <w:bookmarkStart w:id="12" w:name="_DV_M199"/>
      <w:bookmarkStart w:id="13" w:name="_DV_M206"/>
      <w:bookmarkStart w:id="14" w:name="_DV_M207"/>
      <w:bookmarkStart w:id="15" w:name="_DV_M208"/>
      <w:bookmarkStart w:id="16" w:name="_DV_M209"/>
      <w:bookmarkStart w:id="17" w:name="_DV_M210"/>
      <w:bookmarkStart w:id="18" w:name="_DV_M211"/>
      <w:bookmarkStart w:id="19" w:name="_DV_M212"/>
      <w:bookmarkStart w:id="20" w:name="_DV_M213"/>
      <w:bookmarkStart w:id="21" w:name="_DV_M214"/>
      <w:bookmarkStart w:id="22" w:name="_DV_M215"/>
      <w:bookmarkStart w:id="23" w:name="_DV_M216"/>
      <w:bookmarkStart w:id="24" w:name="_DV_M217"/>
      <w:bookmarkStart w:id="25" w:name="_DV_C347"/>
      <w:bookmarkStart w:id="26" w:name="_Toc423007489"/>
      <w:bookmarkStart w:id="27" w:name="_Toc42300767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Titre2Car"/>
        </w:rPr>
        <w:t>1)</w:t>
      </w:r>
      <w:r>
        <w:tab/>
      </w:r>
      <w:r>
        <w:rPr>
          <w:rStyle w:val="Titre2Car"/>
          <w:u w:val="single"/>
        </w:rPr>
        <w:t xml:space="preserve">Pays admissibles pour </w:t>
      </w:r>
      <w:bookmarkStart w:id="28" w:name="_DV_M218"/>
      <w:bookmarkEnd w:id="25"/>
      <w:bookmarkEnd w:id="28"/>
      <w:r>
        <w:rPr>
          <w:rStyle w:val="Titre2Car"/>
          <w:u w:val="single"/>
        </w:rPr>
        <w:t>l</w:t>
      </w:r>
      <w:r w:rsidR="0097603F">
        <w:rPr>
          <w:rStyle w:val="Titre2Car"/>
          <w:u w:val="single"/>
        </w:rPr>
        <w:t>’</w:t>
      </w:r>
      <w:r>
        <w:rPr>
          <w:rStyle w:val="Titre2Car"/>
          <w:u w:val="single"/>
        </w:rPr>
        <w:t>ICD, l</w:t>
      </w:r>
      <w:r w:rsidR="0097603F">
        <w:rPr>
          <w:rStyle w:val="Titre2Car"/>
          <w:u w:val="single"/>
        </w:rPr>
        <w:t>’</w:t>
      </w:r>
      <w:r>
        <w:rPr>
          <w:rStyle w:val="Titre2Car"/>
          <w:u w:val="single"/>
        </w:rPr>
        <w:t>IEV</w:t>
      </w:r>
      <w:bookmarkStart w:id="29" w:name="_DV_M219"/>
      <w:bookmarkEnd w:id="29"/>
      <w:r>
        <w:rPr>
          <w:rStyle w:val="Titre2Car"/>
          <w:u w:val="single"/>
        </w:rPr>
        <w:t>, l</w:t>
      </w:r>
      <w:r w:rsidR="0097603F">
        <w:rPr>
          <w:rStyle w:val="Titre2Car"/>
          <w:u w:val="single"/>
        </w:rPr>
        <w:t>’</w:t>
      </w:r>
      <w:r>
        <w:rPr>
          <w:rStyle w:val="Titre2Car"/>
          <w:u w:val="single"/>
        </w:rPr>
        <w:t>IP, l</w:t>
      </w:r>
      <w:r w:rsidR="0097603F">
        <w:rPr>
          <w:rStyle w:val="Titre2Car"/>
          <w:u w:val="single"/>
        </w:rPr>
        <w:t>’</w:t>
      </w:r>
      <w:r>
        <w:rPr>
          <w:rStyle w:val="Titre2Car"/>
          <w:u w:val="single"/>
        </w:rPr>
        <w:t>instrument pour le Groenland et l</w:t>
      </w:r>
      <w:r w:rsidR="0097603F">
        <w:rPr>
          <w:rStyle w:val="Titre2Car"/>
          <w:u w:val="single"/>
        </w:rPr>
        <w:t>’</w:t>
      </w:r>
      <w:r>
        <w:rPr>
          <w:rStyle w:val="Titre2Car"/>
          <w:u w:val="single"/>
        </w:rPr>
        <w:t>ICSN</w:t>
      </w:r>
      <w:r>
        <w:rPr>
          <w:rStyle w:val="DeltaViewDeletion"/>
          <w:rFonts w:ascii="Times New Roman" w:hAnsi="Times New Roman"/>
          <w:b/>
          <w:strike w:val="0"/>
          <w:noProof/>
          <w:sz w:val="24"/>
        </w:rPr>
        <w:t xml:space="preserve"> </w:t>
      </w:r>
      <w:r>
        <w:rPr>
          <w:rStyle w:val="DeltaViewDeletion"/>
          <w:rFonts w:ascii="Times New Roman" w:hAnsi="Times New Roman"/>
          <w:strike w:val="0"/>
          <w:noProof/>
          <w:sz w:val="24"/>
        </w:rPr>
        <w:t xml:space="preserve">(CIR – </w:t>
      </w:r>
      <w:r>
        <w:rPr>
          <w:rFonts w:ascii="Times New Roman" w:hAnsi="Times New Roman"/>
          <w:noProof/>
          <w:sz w:val="24"/>
        </w:rPr>
        <w:t>article 9)</w:t>
      </w:r>
      <w:bookmarkEnd w:id="26"/>
      <w:bookmarkEnd w:id="27"/>
      <w:r>
        <w:rPr>
          <w:rStyle w:val="DeltaViewInsertion"/>
          <w:rFonts w:ascii="Times New Roman" w:hAnsi="Times New Roman"/>
          <w:i w:val="0"/>
          <w:noProof/>
          <w:sz w:val="24"/>
        </w:rPr>
        <w:t xml:space="preserve"> </w:t>
      </w:r>
      <w:bookmarkStart w:id="30" w:name="_DV_M223"/>
      <w:bookmarkEnd w:id="30"/>
    </w:p>
    <w:p w:rsidR="00AA10A6" w:rsidRPr="005A0EA2" w:rsidRDefault="004F59E6" w:rsidP="00861679">
      <w:pPr>
        <w:tabs>
          <w:tab w:val="left" w:pos="567"/>
        </w:tabs>
        <w:spacing w:before="120" w:after="120"/>
        <w:ind w:left="567"/>
        <w:outlineLvl w:val="0"/>
      </w:pPr>
      <w:bookmarkStart w:id="31" w:name="_Toc423007490"/>
      <w:bookmarkStart w:id="32" w:name="_Toc423007672"/>
      <w:r>
        <w:rPr>
          <w:rFonts w:ascii="Times New Roman" w:hAnsi="Times New Roman"/>
          <w:sz w:val="24"/>
        </w:rPr>
        <w:t xml:space="preserve">La participation aux procédures de passation de marchés, aux procédures d’octroi de subventions et aux autres procédures d’attribution pour des actions financées au titre </w:t>
      </w:r>
      <w:r>
        <w:rPr>
          <w:rFonts w:ascii="Times New Roman" w:hAnsi="Times New Roman"/>
          <w:b/>
          <w:noProof/>
          <w:sz w:val="24"/>
          <w:u w:val="single"/>
        </w:rPr>
        <w:t>de l</w:t>
      </w:r>
      <w:r w:rsidR="0097603F">
        <w:rPr>
          <w:rFonts w:ascii="Times New Roman" w:hAnsi="Times New Roman"/>
          <w:b/>
          <w:noProof/>
          <w:sz w:val="24"/>
          <w:u w:val="single"/>
        </w:rPr>
        <w:t>’</w:t>
      </w:r>
      <w:r>
        <w:rPr>
          <w:rFonts w:ascii="Times New Roman" w:hAnsi="Times New Roman"/>
          <w:b/>
          <w:noProof/>
          <w:sz w:val="24"/>
          <w:u w:val="single"/>
        </w:rPr>
        <w:t>ICD, de l</w:t>
      </w:r>
      <w:r w:rsidR="0097603F">
        <w:rPr>
          <w:rFonts w:ascii="Times New Roman" w:hAnsi="Times New Roman"/>
          <w:b/>
          <w:noProof/>
          <w:sz w:val="24"/>
          <w:u w:val="single"/>
        </w:rPr>
        <w:t>’</w:t>
      </w:r>
      <w:r>
        <w:rPr>
          <w:rFonts w:ascii="Times New Roman" w:hAnsi="Times New Roman"/>
          <w:b/>
          <w:noProof/>
          <w:sz w:val="24"/>
          <w:u w:val="single"/>
        </w:rPr>
        <w:t>IEV, de l</w:t>
      </w:r>
      <w:r w:rsidR="0097603F">
        <w:rPr>
          <w:rFonts w:ascii="Times New Roman" w:hAnsi="Times New Roman"/>
          <w:b/>
          <w:noProof/>
          <w:sz w:val="24"/>
          <w:u w:val="single"/>
        </w:rPr>
        <w:t>’</w:t>
      </w:r>
      <w:r>
        <w:rPr>
          <w:rFonts w:ascii="Times New Roman" w:hAnsi="Times New Roman"/>
          <w:b/>
          <w:noProof/>
          <w:sz w:val="24"/>
          <w:u w:val="single"/>
        </w:rPr>
        <w:t>IP, de l</w:t>
      </w:r>
      <w:r w:rsidR="0097603F">
        <w:rPr>
          <w:rFonts w:ascii="Times New Roman" w:hAnsi="Times New Roman"/>
          <w:b/>
          <w:noProof/>
          <w:sz w:val="24"/>
          <w:u w:val="single"/>
        </w:rPr>
        <w:t>’</w:t>
      </w:r>
      <w:r>
        <w:rPr>
          <w:rFonts w:ascii="Times New Roman" w:hAnsi="Times New Roman"/>
          <w:b/>
          <w:noProof/>
          <w:sz w:val="24"/>
          <w:u w:val="single"/>
        </w:rPr>
        <w:t>instrument pour le Groenland et de l</w:t>
      </w:r>
      <w:r w:rsidR="0097603F">
        <w:rPr>
          <w:rFonts w:ascii="Times New Roman" w:hAnsi="Times New Roman"/>
          <w:b/>
          <w:noProof/>
          <w:sz w:val="24"/>
          <w:u w:val="single"/>
        </w:rPr>
        <w:t>’</w:t>
      </w:r>
      <w:r>
        <w:rPr>
          <w:rFonts w:ascii="Times New Roman" w:hAnsi="Times New Roman"/>
          <w:b/>
          <w:noProof/>
          <w:sz w:val="24"/>
          <w:u w:val="single"/>
        </w:rPr>
        <w:t>ICSN</w:t>
      </w:r>
      <w:r>
        <w:rPr>
          <w:rFonts w:ascii="Times New Roman" w:hAnsi="Times New Roman"/>
          <w:sz w:val="24"/>
        </w:rPr>
        <w:t xml:space="preserve"> au profit de tiers est ouverte à toutes les personnes physiques ressortissantes de l’un des pays/territoires/bénéficiaires admissibles mentionnés ci-après et à toutes les personnes morales qui y sont effectivement établies:</w:t>
      </w:r>
      <w:bookmarkEnd w:id="31"/>
      <w:bookmarkEnd w:id="32"/>
    </w:p>
    <w:p w:rsidR="00E471ED" w:rsidRPr="00934AA8" w:rsidRDefault="00E10561" w:rsidP="00DB264A">
      <w:pPr>
        <w:numPr>
          <w:ilvl w:val="0"/>
          <w:numId w:val="33"/>
        </w:numPr>
        <w:tabs>
          <w:tab w:val="left" w:pos="993"/>
        </w:tabs>
        <w:spacing w:before="0" w:beforeAutospacing="0" w:after="120" w:afterAutospacing="0"/>
        <w:ind w:left="993" w:hanging="426"/>
        <w:outlineLvl w:val="0"/>
        <w:rPr>
          <w:rFonts w:ascii="Times New Roman" w:hAnsi="Times New Roman"/>
          <w:noProof/>
          <w:sz w:val="24"/>
          <w:szCs w:val="24"/>
        </w:rPr>
      </w:pPr>
      <w:bookmarkStart w:id="33" w:name="_Toc423007491"/>
      <w:bookmarkStart w:id="34" w:name="_Toc423007673"/>
      <w:r>
        <w:rPr>
          <w:rFonts w:ascii="Times New Roman" w:hAnsi="Times New Roman"/>
          <w:i/>
          <w:noProof/>
          <w:sz w:val="24"/>
        </w:rPr>
        <w:t>les États membres de l’UE</w:t>
      </w:r>
      <w:r>
        <w:rPr>
          <w:rFonts w:ascii="Times New Roman" w:hAnsi="Times New Roman"/>
          <w:noProof/>
          <w:sz w:val="24"/>
        </w:rPr>
        <w:t xml:space="preserve"> (</w:t>
      </w:r>
      <w:hyperlink w:anchor="EU_MEMBER_STATES" w:history="1">
        <w:r>
          <w:rPr>
            <w:rStyle w:val="Lienhypertexte"/>
            <w:rFonts w:ascii="Times New Roman" w:hAnsi="Times New Roman"/>
            <w:noProof/>
            <w:sz w:val="24"/>
          </w:rPr>
          <w:t>appendice 1</w:t>
        </w:r>
      </w:hyperlink>
      <w:r>
        <w:rPr>
          <w:rFonts w:ascii="Times New Roman" w:hAnsi="Times New Roman"/>
          <w:noProof/>
          <w:sz w:val="24"/>
        </w:rPr>
        <w:t>);</w:t>
      </w:r>
      <w:bookmarkEnd w:id="33"/>
      <w:bookmarkEnd w:id="34"/>
    </w:p>
    <w:p w:rsidR="00E471ED" w:rsidRPr="00CE0A08" w:rsidRDefault="00644297" w:rsidP="00DB264A">
      <w:pPr>
        <w:numPr>
          <w:ilvl w:val="0"/>
          <w:numId w:val="33"/>
        </w:numPr>
        <w:tabs>
          <w:tab w:val="left" w:pos="993"/>
        </w:tabs>
        <w:spacing w:before="0" w:beforeAutospacing="0" w:after="120" w:afterAutospacing="0"/>
        <w:ind w:left="993" w:hanging="426"/>
        <w:outlineLvl w:val="0"/>
        <w:rPr>
          <w:rFonts w:ascii="Times New Roman" w:hAnsi="Times New Roman"/>
          <w:noProof/>
          <w:sz w:val="24"/>
          <w:szCs w:val="24"/>
        </w:rPr>
      </w:pPr>
      <w:bookmarkStart w:id="35" w:name="_DV_C357"/>
      <w:bookmarkStart w:id="36" w:name="_DV_C355"/>
      <w:bookmarkStart w:id="37" w:name="_Toc423007492"/>
      <w:bookmarkStart w:id="38" w:name="_Toc423007674"/>
      <w:r>
        <w:rPr>
          <w:rStyle w:val="DeltaViewInsertion"/>
          <w:rFonts w:ascii="Times New Roman" w:hAnsi="Times New Roman"/>
          <w:b w:val="0"/>
          <w:noProof/>
          <w:sz w:val="24"/>
        </w:rPr>
        <w:t>les bénéficiaires</w:t>
      </w:r>
      <w:bookmarkStart w:id="39" w:name="_DV_M224"/>
      <w:bookmarkEnd w:id="35"/>
      <w:bookmarkEnd w:id="39"/>
      <w:r>
        <w:rPr>
          <w:rStyle w:val="DeltaViewInsertion"/>
          <w:rFonts w:ascii="Times New Roman" w:hAnsi="Times New Roman"/>
          <w:b w:val="0"/>
          <w:noProof/>
          <w:sz w:val="24"/>
        </w:rPr>
        <w:t xml:space="preserve"> de l</w:t>
      </w:r>
      <w:r w:rsidR="0097603F">
        <w:rPr>
          <w:rStyle w:val="DeltaViewInsertion"/>
          <w:rFonts w:ascii="Times New Roman" w:hAnsi="Times New Roman"/>
          <w:b w:val="0"/>
          <w:noProof/>
          <w:sz w:val="24"/>
        </w:rPr>
        <w:t>’</w:t>
      </w:r>
      <w:r>
        <w:rPr>
          <w:rStyle w:val="DeltaViewInsertion"/>
          <w:rFonts w:ascii="Times New Roman" w:hAnsi="Times New Roman"/>
          <w:b w:val="0"/>
          <w:noProof/>
          <w:sz w:val="24"/>
        </w:rPr>
        <w:t>IAP II</w:t>
      </w:r>
      <w:r>
        <w:rPr>
          <w:rStyle w:val="DeltaViewInsertion"/>
          <w:rFonts w:ascii="Times New Roman" w:hAnsi="Times New Roman"/>
          <w:b w:val="0"/>
          <w:i w:val="0"/>
          <w:noProof/>
          <w:sz w:val="24"/>
        </w:rPr>
        <w:t xml:space="preserve"> </w:t>
      </w:r>
      <w:r w:rsidR="00AF377A">
        <w:rPr>
          <w:rStyle w:val="DeltaViewInsertion"/>
          <w:rFonts w:ascii="Times New Roman" w:hAnsi="Times New Roman"/>
          <w:b w:val="0"/>
          <w:i w:val="0"/>
          <w:noProof/>
          <w:sz w:val="24"/>
        </w:rPr>
        <w:t>[</w:t>
      </w:r>
      <w:r>
        <w:rPr>
          <w:rStyle w:val="DeltaViewInsertion"/>
          <w:rFonts w:ascii="Times New Roman" w:hAnsi="Times New Roman"/>
          <w:b w:val="0"/>
          <w:i w:val="0"/>
          <w:noProof/>
          <w:sz w:val="24"/>
        </w:rPr>
        <w:t>énumérés à l</w:t>
      </w:r>
      <w:r w:rsidR="0097603F">
        <w:rPr>
          <w:rStyle w:val="DeltaViewInsertion"/>
          <w:rFonts w:ascii="Times New Roman" w:hAnsi="Times New Roman"/>
          <w:b w:val="0"/>
          <w:i w:val="0"/>
          <w:noProof/>
          <w:sz w:val="24"/>
        </w:rPr>
        <w:t>’</w:t>
      </w:r>
      <w:r>
        <w:rPr>
          <w:rStyle w:val="DeltaViewInsertion"/>
          <w:rFonts w:ascii="Times New Roman" w:hAnsi="Times New Roman"/>
          <w:b w:val="0"/>
          <w:i w:val="0"/>
          <w:noProof/>
          <w:sz w:val="24"/>
        </w:rPr>
        <w:t xml:space="preserve">annexe I </w:t>
      </w:r>
      <w:bookmarkEnd w:id="36"/>
      <w:r>
        <w:rPr>
          <w:rStyle w:val="DeltaViewInsertion"/>
          <w:rFonts w:ascii="Times New Roman" w:hAnsi="Times New Roman"/>
          <w:b w:val="0"/>
          <w:i w:val="0"/>
          <w:noProof/>
          <w:sz w:val="24"/>
        </w:rPr>
        <w:t>de l</w:t>
      </w:r>
      <w:r w:rsidR="0097603F">
        <w:rPr>
          <w:rStyle w:val="DeltaViewInsertion"/>
          <w:rFonts w:ascii="Times New Roman" w:hAnsi="Times New Roman"/>
          <w:b w:val="0"/>
          <w:i w:val="0"/>
          <w:noProof/>
          <w:sz w:val="24"/>
        </w:rPr>
        <w:t>’</w:t>
      </w:r>
      <w:r>
        <w:rPr>
          <w:rStyle w:val="DeltaViewInsertion"/>
          <w:rFonts w:ascii="Times New Roman" w:hAnsi="Times New Roman"/>
          <w:b w:val="0"/>
          <w:i w:val="0"/>
          <w:noProof/>
          <w:sz w:val="24"/>
        </w:rPr>
        <w:t>IAP II (</w:t>
      </w:r>
      <w:hyperlink w:anchor="IPA_II_BENEFICIARIES" w:history="1">
        <w:r>
          <w:rPr>
            <w:rStyle w:val="Lienhypertexte"/>
            <w:rFonts w:ascii="Times New Roman" w:hAnsi="Times New Roman"/>
            <w:noProof/>
            <w:sz w:val="24"/>
          </w:rPr>
          <w:t>appendice 2</w:t>
        </w:r>
      </w:hyperlink>
      <w:r>
        <w:rPr>
          <w:rStyle w:val="DeltaViewInsertion"/>
          <w:rFonts w:ascii="Times New Roman" w:hAnsi="Times New Roman"/>
          <w:b w:val="0"/>
          <w:i w:val="0"/>
          <w:noProof/>
          <w:sz w:val="24"/>
        </w:rPr>
        <w:t>)</w:t>
      </w:r>
      <w:r w:rsidR="00AF377A">
        <w:rPr>
          <w:rStyle w:val="DeltaViewInsertion"/>
          <w:rFonts w:ascii="Times New Roman" w:hAnsi="Times New Roman"/>
          <w:b w:val="0"/>
          <w:i w:val="0"/>
          <w:noProof/>
          <w:sz w:val="24"/>
        </w:rPr>
        <w:t>]</w:t>
      </w:r>
      <w:r>
        <w:rPr>
          <w:rStyle w:val="DeltaViewInsertion"/>
          <w:rFonts w:ascii="Times New Roman" w:hAnsi="Times New Roman"/>
          <w:b w:val="0"/>
          <w:i w:val="0"/>
          <w:noProof/>
          <w:sz w:val="24"/>
        </w:rPr>
        <w:t>;</w:t>
      </w:r>
      <w:bookmarkEnd w:id="37"/>
      <w:bookmarkEnd w:id="38"/>
      <w:r>
        <w:rPr>
          <w:rFonts w:ascii="Times New Roman" w:hAnsi="Times New Roman"/>
          <w:noProof/>
          <w:sz w:val="24"/>
        </w:rPr>
        <w:t xml:space="preserve"> </w:t>
      </w:r>
    </w:p>
    <w:p w:rsidR="005939AF" w:rsidRPr="00CE0A08" w:rsidRDefault="005939AF" w:rsidP="00DB264A">
      <w:pPr>
        <w:numPr>
          <w:ilvl w:val="0"/>
          <w:numId w:val="33"/>
        </w:numPr>
        <w:tabs>
          <w:tab w:val="left" w:pos="993"/>
        </w:tabs>
        <w:spacing w:before="0" w:beforeAutospacing="0" w:after="120" w:afterAutospacing="0"/>
        <w:ind w:left="993" w:hanging="426"/>
        <w:outlineLvl w:val="0"/>
        <w:rPr>
          <w:rFonts w:ascii="Times New Roman" w:hAnsi="Times New Roman"/>
          <w:noProof/>
          <w:sz w:val="24"/>
          <w:szCs w:val="24"/>
        </w:rPr>
      </w:pPr>
      <w:bookmarkStart w:id="40" w:name="_Toc423007493"/>
      <w:bookmarkStart w:id="41" w:name="_Toc423007675"/>
      <w:r>
        <w:rPr>
          <w:rFonts w:ascii="Times New Roman" w:hAnsi="Times New Roman"/>
          <w:i/>
          <w:noProof/>
          <w:sz w:val="24"/>
        </w:rPr>
        <w:t>les pays de l</w:t>
      </w:r>
      <w:r w:rsidR="0097603F">
        <w:rPr>
          <w:rFonts w:ascii="Times New Roman" w:hAnsi="Times New Roman"/>
          <w:i/>
          <w:noProof/>
          <w:sz w:val="24"/>
        </w:rPr>
        <w:t>’</w:t>
      </w:r>
      <w:r>
        <w:rPr>
          <w:rFonts w:ascii="Times New Roman" w:hAnsi="Times New Roman"/>
          <w:i/>
          <w:noProof/>
          <w:sz w:val="24"/>
        </w:rPr>
        <w:t>Espace économique européen</w:t>
      </w:r>
      <w:r>
        <w:rPr>
          <w:rFonts w:ascii="Times New Roman" w:hAnsi="Times New Roman"/>
          <w:noProof/>
          <w:sz w:val="24"/>
        </w:rPr>
        <w:t xml:space="preserve"> (</w:t>
      </w:r>
      <w:hyperlink w:anchor="EEA" w:history="1">
        <w:r>
          <w:rPr>
            <w:rStyle w:val="Lienhypertexte"/>
            <w:rFonts w:ascii="Times New Roman" w:hAnsi="Times New Roman"/>
            <w:noProof/>
            <w:sz w:val="24"/>
          </w:rPr>
          <w:t>appendice 3</w:t>
        </w:r>
      </w:hyperlink>
      <w:r>
        <w:rPr>
          <w:rFonts w:ascii="Times New Roman" w:hAnsi="Times New Roman"/>
          <w:noProof/>
          <w:sz w:val="24"/>
        </w:rPr>
        <w:t>);</w:t>
      </w:r>
      <w:bookmarkEnd w:id="40"/>
      <w:bookmarkEnd w:id="41"/>
      <w:r>
        <w:tab/>
      </w:r>
      <w:r>
        <w:rPr>
          <w:rFonts w:ascii="Times New Roman" w:hAnsi="Times New Roman"/>
          <w:noProof/>
          <w:sz w:val="24"/>
        </w:rPr>
        <w:t xml:space="preserve"> </w:t>
      </w:r>
    </w:p>
    <w:p w:rsidR="00E471ED" w:rsidRDefault="00644297" w:rsidP="00DB264A">
      <w:pPr>
        <w:numPr>
          <w:ilvl w:val="0"/>
          <w:numId w:val="33"/>
        </w:numPr>
        <w:tabs>
          <w:tab w:val="left" w:pos="993"/>
        </w:tabs>
        <w:spacing w:before="0" w:beforeAutospacing="0" w:after="120" w:afterAutospacing="0"/>
        <w:ind w:left="993" w:hanging="426"/>
        <w:outlineLvl w:val="0"/>
        <w:rPr>
          <w:rFonts w:ascii="Times New Roman" w:hAnsi="Times New Roman"/>
          <w:noProof/>
          <w:sz w:val="24"/>
          <w:szCs w:val="24"/>
        </w:rPr>
      </w:pPr>
      <w:bookmarkStart w:id="42" w:name="_DV_M225"/>
      <w:bookmarkStart w:id="43" w:name="_DV_M226"/>
      <w:bookmarkStart w:id="44" w:name="_Toc423007494"/>
      <w:bookmarkStart w:id="45" w:name="_Toc423007676"/>
      <w:bookmarkEnd w:id="42"/>
      <w:bookmarkEnd w:id="43"/>
      <w:r>
        <w:rPr>
          <w:rFonts w:ascii="Times New Roman" w:hAnsi="Times New Roman"/>
          <w:noProof/>
          <w:sz w:val="24"/>
        </w:rPr>
        <w:t>les pays et territoires en développement</w:t>
      </w:r>
      <w:bookmarkStart w:id="46" w:name="_DV_C361"/>
      <w:r>
        <w:rPr>
          <w:rFonts w:ascii="Times New Roman" w:hAnsi="Times New Roman"/>
          <w:noProof/>
          <w:sz w:val="24"/>
        </w:rPr>
        <w:t xml:space="preserve"> (figurant</w:t>
      </w:r>
      <w:r>
        <w:rPr>
          <w:rFonts w:ascii="Times New Roman" w:hAnsi="Times New Roman"/>
        </w:rPr>
        <w:t xml:space="preserve"> sur la liste des bénéficiaires de l’APD établie par le CAD de l’OCDE</w:t>
      </w:r>
      <w:bookmarkStart w:id="47" w:name="_DV_M227"/>
      <w:bookmarkEnd w:id="46"/>
      <w:bookmarkEnd w:id="47"/>
      <w:r>
        <w:rPr>
          <w:rStyle w:val="Appelnotedebasdep"/>
          <w:rFonts w:ascii="Times New Roman" w:hAnsi="Times New Roman"/>
        </w:rPr>
        <w:footnoteReference w:id="1"/>
      </w:r>
      <w:r>
        <w:rPr>
          <w:rFonts w:ascii="Times New Roman" w:hAnsi="Times New Roman"/>
          <w:noProof/>
          <w:sz w:val="24"/>
        </w:rPr>
        <w:t xml:space="preserve">) </w:t>
      </w:r>
      <w:bookmarkStart w:id="48" w:name="NON_G20_DEVELOPING_COUNTRIES"/>
      <w:r>
        <w:rPr>
          <w:rFonts w:ascii="Times New Roman" w:hAnsi="Times New Roman"/>
          <w:noProof/>
          <w:sz w:val="24"/>
        </w:rPr>
        <w:t>qui ne sont pas membres du G20</w:t>
      </w:r>
      <w:bookmarkEnd w:id="48"/>
      <w:r>
        <w:rPr>
          <w:vertAlign w:val="superscript"/>
        </w:rPr>
        <w:footnoteReference w:id="2"/>
      </w:r>
      <w:r>
        <w:rPr>
          <w:rFonts w:ascii="Times New Roman" w:hAnsi="Times New Roman"/>
          <w:noProof/>
          <w:sz w:val="24"/>
        </w:rPr>
        <w:t>:</w:t>
      </w:r>
      <w:bookmarkEnd w:id="44"/>
      <w:bookmarkEnd w:id="45"/>
    </w:p>
    <w:p w:rsidR="00B121FB" w:rsidRDefault="00B121FB" w:rsidP="00DB264A">
      <w:pPr>
        <w:numPr>
          <w:ilvl w:val="0"/>
          <w:numId w:val="36"/>
        </w:numPr>
        <w:spacing w:after="80" w:afterAutospacing="0"/>
        <w:ind w:left="1701" w:hanging="357"/>
        <w:outlineLvl w:val="0"/>
        <w:rPr>
          <w:rFonts w:ascii="Times New Roman" w:hAnsi="Times New Roman"/>
          <w:noProof/>
          <w:sz w:val="24"/>
          <w:szCs w:val="24"/>
        </w:rPr>
      </w:pPr>
      <w:bookmarkStart w:id="49" w:name="_Toc423007495"/>
      <w:bookmarkStart w:id="50" w:name="_Toc423007677"/>
      <w:r>
        <w:rPr>
          <w:rFonts w:ascii="Times New Roman" w:hAnsi="Times New Roman"/>
          <w:i/>
          <w:noProof/>
          <w:sz w:val="24"/>
        </w:rPr>
        <w:t>pays les moins avancés</w:t>
      </w:r>
      <w:r>
        <w:rPr>
          <w:rFonts w:ascii="Times New Roman" w:hAnsi="Times New Roman"/>
          <w:noProof/>
          <w:sz w:val="24"/>
        </w:rPr>
        <w:t xml:space="preserve"> (PMA) (</w:t>
      </w:r>
      <w:hyperlink w:anchor="LEAST_DEVELOPED_COUNTRIES" w:history="1">
        <w:r>
          <w:rPr>
            <w:rStyle w:val="Lienhypertexte"/>
            <w:rFonts w:ascii="Times New Roman" w:hAnsi="Times New Roman"/>
            <w:noProof/>
            <w:sz w:val="24"/>
          </w:rPr>
          <w:t>appendice 4</w:t>
        </w:r>
      </w:hyperlink>
      <w:r>
        <w:rPr>
          <w:rFonts w:ascii="Times New Roman" w:hAnsi="Times New Roman"/>
          <w:noProof/>
          <w:sz w:val="24"/>
        </w:rPr>
        <w:t>),</w:t>
      </w:r>
      <w:bookmarkEnd w:id="49"/>
      <w:bookmarkEnd w:id="50"/>
    </w:p>
    <w:p w:rsidR="00B121FB" w:rsidRDefault="00B121FB" w:rsidP="00DB264A">
      <w:pPr>
        <w:numPr>
          <w:ilvl w:val="0"/>
          <w:numId w:val="36"/>
        </w:numPr>
        <w:spacing w:after="80" w:afterAutospacing="0"/>
        <w:ind w:left="1701" w:hanging="357"/>
        <w:outlineLvl w:val="0"/>
        <w:rPr>
          <w:rFonts w:ascii="Times New Roman" w:hAnsi="Times New Roman"/>
          <w:noProof/>
          <w:sz w:val="24"/>
          <w:szCs w:val="24"/>
        </w:rPr>
      </w:pPr>
      <w:bookmarkStart w:id="51" w:name="_Toc423007496"/>
      <w:bookmarkStart w:id="52" w:name="_Toc423007678"/>
      <w:r>
        <w:rPr>
          <w:rFonts w:ascii="Times New Roman" w:hAnsi="Times New Roman"/>
          <w:i/>
          <w:noProof/>
          <w:sz w:val="24"/>
        </w:rPr>
        <w:t>autres pays à faible revenu</w:t>
      </w:r>
      <w:r>
        <w:rPr>
          <w:rFonts w:ascii="Times New Roman" w:hAnsi="Times New Roman"/>
          <w:noProof/>
          <w:sz w:val="24"/>
        </w:rPr>
        <w:t xml:space="preserve"> (</w:t>
      </w:r>
      <w:hyperlink w:anchor="OTHER_LOW_INCOME_COUNTRIES" w:history="1">
        <w:r>
          <w:rPr>
            <w:rStyle w:val="Lienhypertexte"/>
            <w:rFonts w:ascii="Times New Roman" w:hAnsi="Times New Roman"/>
            <w:noProof/>
            <w:sz w:val="24"/>
          </w:rPr>
          <w:t>appendice 5</w:t>
        </w:r>
      </w:hyperlink>
      <w:r>
        <w:rPr>
          <w:rFonts w:ascii="Times New Roman" w:hAnsi="Times New Roman"/>
          <w:noProof/>
          <w:sz w:val="24"/>
        </w:rPr>
        <w:t>),</w:t>
      </w:r>
      <w:bookmarkEnd w:id="51"/>
      <w:bookmarkEnd w:id="52"/>
    </w:p>
    <w:p w:rsidR="00B121FB" w:rsidRDefault="00B121FB" w:rsidP="00DB264A">
      <w:pPr>
        <w:numPr>
          <w:ilvl w:val="0"/>
          <w:numId w:val="36"/>
        </w:numPr>
        <w:spacing w:after="80" w:afterAutospacing="0"/>
        <w:ind w:left="1701" w:hanging="357"/>
        <w:outlineLvl w:val="0"/>
        <w:rPr>
          <w:rFonts w:ascii="Times New Roman" w:hAnsi="Times New Roman"/>
          <w:noProof/>
          <w:sz w:val="24"/>
          <w:szCs w:val="24"/>
        </w:rPr>
      </w:pPr>
      <w:bookmarkStart w:id="53" w:name="_Toc423007497"/>
      <w:bookmarkStart w:id="54" w:name="_Toc423007679"/>
      <w:r>
        <w:rPr>
          <w:rFonts w:ascii="Times New Roman" w:hAnsi="Times New Roman"/>
          <w:i/>
          <w:noProof/>
          <w:sz w:val="24"/>
        </w:rPr>
        <w:t>pays et territoires à revenu intermédiaire, tranche inférieure</w:t>
      </w:r>
      <w:r>
        <w:rPr>
          <w:rFonts w:ascii="Times New Roman" w:hAnsi="Times New Roman"/>
          <w:noProof/>
          <w:sz w:val="24"/>
        </w:rPr>
        <w:t xml:space="preserve"> (</w:t>
      </w:r>
      <w:hyperlink w:anchor="LOWER_MIDDLE_INCOME_COUNTRIES" w:history="1">
        <w:r>
          <w:rPr>
            <w:rStyle w:val="Lienhypertexte"/>
            <w:rFonts w:ascii="Times New Roman" w:hAnsi="Times New Roman"/>
            <w:noProof/>
            <w:sz w:val="24"/>
          </w:rPr>
          <w:t>appendice 6</w:t>
        </w:r>
      </w:hyperlink>
      <w:r>
        <w:rPr>
          <w:rFonts w:ascii="Times New Roman" w:hAnsi="Times New Roman"/>
          <w:noProof/>
          <w:sz w:val="24"/>
        </w:rPr>
        <w:t>),</w:t>
      </w:r>
      <w:bookmarkEnd w:id="53"/>
      <w:bookmarkEnd w:id="54"/>
    </w:p>
    <w:p w:rsidR="00B121FB" w:rsidRPr="00CE0A08" w:rsidRDefault="00B121FB" w:rsidP="00DB264A">
      <w:pPr>
        <w:numPr>
          <w:ilvl w:val="0"/>
          <w:numId w:val="36"/>
        </w:numPr>
        <w:spacing w:after="80" w:afterAutospacing="0"/>
        <w:ind w:left="1701" w:hanging="357"/>
        <w:outlineLvl w:val="0"/>
        <w:rPr>
          <w:rFonts w:ascii="Times New Roman" w:eastAsia="Times New Roman" w:hAnsi="Times New Roman"/>
          <w:color w:val="000000"/>
          <w:sz w:val="24"/>
          <w:szCs w:val="24"/>
        </w:rPr>
      </w:pPr>
      <w:bookmarkStart w:id="55" w:name="_Toc423007498"/>
      <w:bookmarkStart w:id="56" w:name="_Toc423007680"/>
      <w:r>
        <w:rPr>
          <w:rFonts w:ascii="Times New Roman" w:hAnsi="Times New Roman"/>
          <w:i/>
          <w:noProof/>
          <w:sz w:val="24"/>
        </w:rPr>
        <w:t>pays et territoires à revenu intermédiaire, tranche supérieure</w:t>
      </w:r>
      <w:r>
        <w:rPr>
          <w:rFonts w:ascii="Times New Roman" w:hAnsi="Times New Roman"/>
          <w:noProof/>
          <w:sz w:val="24"/>
        </w:rPr>
        <w:t xml:space="preserve"> (</w:t>
      </w:r>
      <w:hyperlink w:anchor="UPPER_MIDDLE_INCOME_COUNTRIES" w:history="1">
        <w:r>
          <w:rPr>
            <w:rStyle w:val="Lienhypertexte"/>
            <w:rFonts w:ascii="Times New Roman" w:hAnsi="Times New Roman"/>
            <w:noProof/>
            <w:sz w:val="24"/>
          </w:rPr>
          <w:t>appendice 7</w:t>
        </w:r>
      </w:hyperlink>
      <w:r>
        <w:rPr>
          <w:rFonts w:ascii="Times New Roman" w:hAnsi="Times New Roman"/>
          <w:noProof/>
          <w:sz w:val="24"/>
        </w:rPr>
        <w:t>);</w:t>
      </w:r>
      <w:bookmarkEnd w:id="55"/>
      <w:bookmarkEnd w:id="56"/>
    </w:p>
    <w:p w:rsidR="00786E88" w:rsidRPr="00CE0A08" w:rsidRDefault="004934C6" w:rsidP="00DB264A">
      <w:pPr>
        <w:numPr>
          <w:ilvl w:val="0"/>
          <w:numId w:val="33"/>
        </w:numPr>
        <w:tabs>
          <w:tab w:val="left" w:pos="993"/>
        </w:tabs>
        <w:spacing w:after="120" w:afterAutospacing="0"/>
        <w:ind w:left="992" w:hanging="425"/>
        <w:rPr>
          <w:rFonts w:ascii="Times New Roman" w:eastAsia="Times New Roman" w:hAnsi="Times New Roman"/>
          <w:snapToGrid w:val="0"/>
        </w:rPr>
      </w:pPr>
      <w:r>
        <w:rPr>
          <w:rFonts w:ascii="Times New Roman" w:hAnsi="Times New Roman"/>
          <w:noProof/>
          <w:sz w:val="24"/>
        </w:rPr>
        <w:t>les pays et territoires d</w:t>
      </w:r>
      <w:r w:rsidR="0097603F">
        <w:rPr>
          <w:rFonts w:ascii="Times New Roman" w:hAnsi="Times New Roman"/>
          <w:noProof/>
          <w:sz w:val="24"/>
        </w:rPr>
        <w:t>’</w:t>
      </w:r>
      <w:r>
        <w:rPr>
          <w:rFonts w:ascii="Times New Roman" w:hAnsi="Times New Roman"/>
          <w:noProof/>
          <w:sz w:val="24"/>
        </w:rPr>
        <w:t>outre-mer (PTOM) visés par la décision 2013/755/UE du Conseil du 25 novembre 2013 relative à l’association des pays et territoires d’outre-mer à l’Union européenne (</w:t>
      </w:r>
      <w:hyperlink w:anchor="OCTs" w:history="1">
        <w:r>
          <w:rPr>
            <w:rStyle w:val="Lienhypertexte"/>
            <w:rFonts w:ascii="Times New Roman" w:hAnsi="Times New Roman"/>
            <w:sz w:val="24"/>
          </w:rPr>
          <w:t>appendice 8</w:t>
        </w:r>
      </w:hyperlink>
      <w:r>
        <w:rPr>
          <w:rFonts w:ascii="Times New Roman" w:hAnsi="Times New Roman"/>
          <w:sz w:val="24"/>
        </w:rPr>
        <w:t>);</w:t>
      </w:r>
    </w:p>
    <w:p w:rsidR="005A231B" w:rsidRPr="00CE0A08" w:rsidRDefault="005A231B" w:rsidP="00DB264A">
      <w:pPr>
        <w:numPr>
          <w:ilvl w:val="0"/>
          <w:numId w:val="33"/>
        </w:numPr>
        <w:tabs>
          <w:tab w:val="left" w:pos="993"/>
        </w:tabs>
        <w:spacing w:before="240" w:after="240"/>
        <w:ind w:left="992" w:hanging="425"/>
        <w:outlineLvl w:val="0"/>
        <w:rPr>
          <w:rFonts w:ascii="Times New Roman" w:hAnsi="Times New Roman"/>
          <w:sz w:val="24"/>
          <w:szCs w:val="24"/>
        </w:rPr>
      </w:pPr>
      <w:bookmarkStart w:id="57" w:name="_DV_M521"/>
      <w:bookmarkStart w:id="58" w:name="_DV_M522"/>
      <w:bookmarkStart w:id="59" w:name="_DV_M523"/>
      <w:bookmarkStart w:id="60" w:name="_DV_M524"/>
      <w:bookmarkStart w:id="61" w:name="_DV_M525"/>
      <w:bookmarkStart w:id="62" w:name="_DV_M526"/>
      <w:bookmarkStart w:id="63" w:name="_DV_M527"/>
      <w:bookmarkStart w:id="64" w:name="_DV_M528"/>
      <w:bookmarkStart w:id="65" w:name="_DV_M529"/>
      <w:bookmarkStart w:id="66" w:name="_DV_M530"/>
      <w:bookmarkStart w:id="67" w:name="_DV_M531"/>
      <w:bookmarkStart w:id="68" w:name="_DV_M532"/>
      <w:bookmarkStart w:id="69" w:name="_DV_M533"/>
      <w:bookmarkStart w:id="70" w:name="_DV_M534"/>
      <w:bookmarkStart w:id="71" w:name="_DV_M535"/>
      <w:bookmarkStart w:id="72" w:name="_DV_M232"/>
      <w:bookmarkStart w:id="73" w:name="_Toc423007499"/>
      <w:bookmarkStart w:id="74" w:name="_Toc42300768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Times New Roman" w:hAnsi="Times New Roman"/>
          <w:i/>
          <w:sz w:val="24"/>
        </w:rPr>
        <w:t>les États membres de l</w:t>
      </w:r>
      <w:r w:rsidR="0097603F">
        <w:rPr>
          <w:rFonts w:ascii="Times New Roman" w:hAnsi="Times New Roman"/>
          <w:i/>
          <w:sz w:val="24"/>
        </w:rPr>
        <w:t>’</w:t>
      </w:r>
      <w:r>
        <w:rPr>
          <w:rFonts w:ascii="Times New Roman" w:hAnsi="Times New Roman"/>
          <w:i/>
          <w:sz w:val="24"/>
        </w:rPr>
        <w:t>OCDE</w:t>
      </w:r>
      <w:bookmarkStart w:id="75" w:name="_DV_M237"/>
      <w:bookmarkEnd w:id="75"/>
      <w:r>
        <w:rPr>
          <w:rFonts w:ascii="Times New Roman" w:hAnsi="Times New Roman"/>
          <w:sz w:val="24"/>
        </w:rPr>
        <w:t xml:space="preserve"> (</w:t>
      </w:r>
      <w:hyperlink w:anchor="OECD_MEMBER_STATES" w:history="1">
        <w:r>
          <w:rPr>
            <w:rStyle w:val="Lienhypertexte"/>
            <w:rFonts w:ascii="Times New Roman" w:hAnsi="Times New Roman"/>
            <w:sz w:val="24"/>
          </w:rPr>
          <w:t>appendice 9</w:t>
        </w:r>
      </w:hyperlink>
      <w:r>
        <w:rPr>
          <w:rFonts w:ascii="Times New Roman" w:hAnsi="Times New Roman"/>
          <w:sz w:val="24"/>
        </w:rPr>
        <w:t>)</w:t>
      </w:r>
      <w:r>
        <w:rPr>
          <w:rStyle w:val="DeltaViewInsertion"/>
          <w:rFonts w:ascii="Times New Roman" w:hAnsi="Times New Roman"/>
          <w:i w:val="0"/>
          <w:sz w:val="24"/>
        </w:rPr>
        <w:t xml:space="preserve"> </w:t>
      </w:r>
      <w:r>
        <w:rPr>
          <w:rStyle w:val="DeltaViewInsertion"/>
          <w:rFonts w:ascii="Times New Roman" w:hAnsi="Times New Roman"/>
          <w:b w:val="0"/>
          <w:i w:val="0"/>
          <w:sz w:val="24"/>
        </w:rPr>
        <w:t xml:space="preserve">sont également admissibles lorsque les contrats sont mis en œuvre dans un </w:t>
      </w:r>
      <w:r>
        <w:rPr>
          <w:rFonts w:ascii="Times New Roman" w:hAnsi="Times New Roman"/>
          <w:sz w:val="24"/>
        </w:rPr>
        <w:t>pays moins avancé</w:t>
      </w:r>
      <w:r>
        <w:rPr>
          <w:rStyle w:val="Appelnotedebasdep"/>
          <w:rFonts w:ascii="Times New Roman" w:hAnsi="Times New Roman"/>
          <w:sz w:val="24"/>
        </w:rPr>
        <w:footnoteReference w:id="3"/>
      </w:r>
      <w:r>
        <w:rPr>
          <w:rFonts w:ascii="Times New Roman" w:hAnsi="Times New Roman"/>
          <w:sz w:val="24"/>
        </w:rPr>
        <w:t xml:space="preserve"> ou dans un </w:t>
      </w:r>
      <w:r>
        <w:rPr>
          <w:rStyle w:val="DeltaViewInsertion"/>
          <w:rFonts w:ascii="Times New Roman" w:hAnsi="Times New Roman"/>
          <w:b w:val="0"/>
          <w:i w:val="0"/>
          <w:sz w:val="24"/>
        </w:rPr>
        <w:t>pays pauvre lourdement endetté (PPLE)</w:t>
      </w:r>
      <w:r>
        <w:rPr>
          <w:rStyle w:val="Appelnotedebasdep"/>
          <w:rFonts w:ascii="Times New Roman" w:hAnsi="Times New Roman"/>
          <w:color w:val="000000"/>
          <w:sz w:val="24"/>
        </w:rPr>
        <w:footnoteReference w:id="4"/>
      </w:r>
      <w:r>
        <w:rPr>
          <w:rStyle w:val="DeltaViewInsertion"/>
          <w:rFonts w:ascii="Times New Roman" w:hAnsi="Times New Roman"/>
          <w:b w:val="0"/>
          <w:i w:val="0"/>
          <w:sz w:val="24"/>
        </w:rPr>
        <w:t>;</w:t>
      </w:r>
      <w:bookmarkEnd w:id="73"/>
      <w:bookmarkEnd w:id="74"/>
    </w:p>
    <w:p w:rsidR="009E1C2E" w:rsidRDefault="009E1C2E" w:rsidP="00ED7E04">
      <w:pPr>
        <w:tabs>
          <w:tab w:val="left" w:pos="1418"/>
        </w:tabs>
        <w:spacing w:before="120" w:after="120"/>
        <w:ind w:left="567"/>
        <w:rPr>
          <w:rFonts w:ascii="Times New Roman" w:hAnsi="Times New Roman"/>
          <w:sz w:val="24"/>
        </w:rPr>
      </w:pPr>
      <w:r>
        <w:rPr>
          <w:rFonts w:ascii="Times New Roman" w:hAnsi="Times New Roman"/>
          <w:sz w:val="24"/>
        </w:rPr>
        <w:t>Pour les programmes régionaux ou mondiaux qui comprennent au moins un PMA ou un PPLE, la règle d’admissibilité s’applique à l’ensemble du programme régional.</w:t>
      </w:r>
    </w:p>
    <w:p w:rsidR="003C490E" w:rsidRDefault="003C490E" w:rsidP="0048436D">
      <w:pPr>
        <w:numPr>
          <w:ilvl w:val="0"/>
          <w:numId w:val="33"/>
        </w:numPr>
        <w:tabs>
          <w:tab w:val="left" w:pos="1418"/>
        </w:tabs>
        <w:spacing w:before="240" w:after="240"/>
        <w:ind w:left="1985" w:hanging="1418"/>
        <w:outlineLvl w:val="0"/>
        <w:rPr>
          <w:rFonts w:ascii="Times New Roman" w:hAnsi="Times New Roman"/>
          <w:sz w:val="24"/>
        </w:rPr>
      </w:pPr>
      <w:bookmarkStart w:id="77" w:name="_Toc423007500"/>
      <w:bookmarkStart w:id="78" w:name="_Toc423007682"/>
      <w:r w:rsidRPr="0048436D">
        <w:rPr>
          <w:rFonts w:ascii="Times New Roman" w:hAnsi="Times New Roman"/>
          <w:noProof/>
          <w:sz w:val="24"/>
        </w:rPr>
        <w:t>i)</w:t>
      </w:r>
      <w:r>
        <w:tab/>
      </w:r>
      <w:r w:rsidRPr="0048436D">
        <w:rPr>
          <w:rFonts w:ascii="Times New Roman" w:hAnsi="Times New Roman"/>
          <w:i/>
          <w:noProof/>
          <w:sz w:val="24"/>
        </w:rPr>
        <w:t>les pays en développement figurant sur la liste des bénéficiaires de l’APD qui sont membres du G20</w:t>
      </w:r>
      <w:r w:rsidRPr="0048436D">
        <w:rPr>
          <w:rFonts w:ascii="Times New Roman" w:hAnsi="Times New Roman"/>
          <w:noProof/>
          <w:sz w:val="24"/>
        </w:rPr>
        <w:t xml:space="preserve"> (</w:t>
      </w:r>
      <w:hyperlink w:anchor="G20_MEMBER_DEVELOPING_COUNTRIES" w:history="1">
        <w:r w:rsidRPr="0048436D">
          <w:rPr>
            <w:rStyle w:val="Lienhypertexte"/>
            <w:rFonts w:ascii="Times New Roman" w:hAnsi="Times New Roman"/>
            <w:noProof/>
            <w:sz w:val="24"/>
          </w:rPr>
          <w:t>appendice 10</w:t>
        </w:r>
      </w:hyperlink>
      <w:r w:rsidRPr="0048436D">
        <w:rPr>
          <w:rFonts w:ascii="Times New Roman" w:hAnsi="Times New Roman"/>
          <w:noProof/>
          <w:sz w:val="24"/>
        </w:rPr>
        <w:t>),</w:t>
      </w:r>
      <w:bookmarkEnd w:id="77"/>
      <w:bookmarkEnd w:id="78"/>
      <w:r w:rsidRPr="0048436D">
        <w:rPr>
          <w:rFonts w:ascii="Times New Roman" w:hAnsi="Times New Roman"/>
          <w:noProof/>
          <w:sz w:val="24"/>
        </w:rPr>
        <w:t xml:space="preserve"> </w:t>
      </w:r>
    </w:p>
    <w:p w:rsidR="003C490E" w:rsidRPr="00CE0A08" w:rsidRDefault="003C490E" w:rsidP="0048436D">
      <w:pPr>
        <w:tabs>
          <w:tab w:val="left" w:pos="1418"/>
        </w:tabs>
        <w:spacing w:before="120" w:after="120"/>
        <w:ind w:left="1985" w:hanging="1418"/>
        <w:rPr>
          <w:rFonts w:ascii="Times New Roman" w:hAnsi="Times New Roman"/>
          <w:sz w:val="24"/>
          <w:szCs w:val="24"/>
          <w:u w:val="single"/>
        </w:rPr>
      </w:pPr>
      <w:bookmarkStart w:id="79" w:name="_Toc423007501"/>
      <w:bookmarkStart w:id="80" w:name="_Toc423007683"/>
      <w:r>
        <w:rPr>
          <w:rFonts w:ascii="Times New Roman" w:hAnsi="Times New Roman"/>
          <w:noProof/>
          <w:sz w:val="24"/>
        </w:rPr>
        <w:tab/>
        <w:t>ii)</w:t>
      </w:r>
      <w:r w:rsidR="0048436D">
        <w:rPr>
          <w:rFonts w:ascii="Times New Roman" w:hAnsi="Times New Roman"/>
          <w:noProof/>
          <w:sz w:val="24"/>
        </w:rPr>
        <w:tab/>
      </w:r>
      <w:r>
        <w:rPr>
          <w:rFonts w:ascii="Times New Roman" w:hAnsi="Times New Roman"/>
          <w:i/>
          <w:noProof/>
          <w:sz w:val="24"/>
        </w:rPr>
        <w:t>tout autre pays ou territoire</w:t>
      </w:r>
      <w:r>
        <w:rPr>
          <w:rFonts w:ascii="Times New Roman" w:hAnsi="Times New Roman"/>
          <w:noProof/>
          <w:sz w:val="24"/>
        </w:rPr>
        <w:t xml:space="preserve"> (c’est-à-dire tous les pays du monde);</w:t>
      </w:r>
      <w:bookmarkEnd w:id="79"/>
      <w:bookmarkEnd w:id="80"/>
    </w:p>
    <w:p w:rsidR="00233FE3" w:rsidRDefault="005F3F85" w:rsidP="00534FF7">
      <w:pPr>
        <w:tabs>
          <w:tab w:val="left" w:pos="600"/>
        </w:tabs>
        <w:spacing w:before="120" w:after="120"/>
        <w:ind w:left="600"/>
        <w:outlineLvl w:val="0"/>
        <w:rPr>
          <w:rFonts w:ascii="Times New Roman" w:hAnsi="Times New Roman"/>
          <w:noProof/>
          <w:sz w:val="24"/>
          <w:szCs w:val="24"/>
        </w:rPr>
      </w:pPr>
      <w:bookmarkStart w:id="81" w:name="_Toc423007502"/>
      <w:bookmarkStart w:id="82" w:name="_Toc423007684"/>
      <w:r>
        <w:rPr>
          <w:rFonts w:ascii="Times New Roman" w:hAnsi="Times New Roman"/>
          <w:noProof/>
          <w:sz w:val="24"/>
        </w:rPr>
        <w:lastRenderedPageBreak/>
        <w:t>Les entités de ces pays ne peuvent participer aux procédures que si le pays est lui-même bénéficiaire de l’action. Ce cas de figure peut se présenter, en particulier, dans des programmes thématiques, des programmes financés au titre de l’IP ou lorsque le succès d’un programme régional nécessite la participation du pays en question.</w:t>
      </w:r>
      <w:bookmarkEnd w:id="81"/>
      <w:bookmarkEnd w:id="82"/>
    </w:p>
    <w:p w:rsidR="00963607" w:rsidRDefault="00963607" w:rsidP="00CA2F4E">
      <w:pPr>
        <w:numPr>
          <w:ilvl w:val="0"/>
          <w:numId w:val="33"/>
        </w:numPr>
        <w:tabs>
          <w:tab w:val="left" w:pos="993"/>
        </w:tabs>
        <w:spacing w:before="120" w:after="120"/>
        <w:ind w:left="993" w:hanging="426"/>
        <w:outlineLvl w:val="0"/>
        <w:rPr>
          <w:rFonts w:ascii="Times New Roman" w:hAnsi="Times New Roman"/>
          <w:noProof/>
          <w:sz w:val="24"/>
          <w:szCs w:val="24"/>
        </w:rPr>
      </w:pPr>
      <w:bookmarkStart w:id="83" w:name="_DV_M235"/>
      <w:bookmarkStart w:id="84" w:name="_Toc423007503"/>
      <w:bookmarkStart w:id="85" w:name="_Toc423007685"/>
      <w:bookmarkEnd w:id="83"/>
      <w:r>
        <w:rPr>
          <w:rFonts w:ascii="Times New Roman" w:hAnsi="Times New Roman"/>
          <w:noProof/>
          <w:sz w:val="24"/>
        </w:rPr>
        <w:t>les pays pour lesquels l</w:t>
      </w:r>
      <w:r w:rsidR="0097603F">
        <w:rPr>
          <w:rFonts w:ascii="Times New Roman" w:hAnsi="Times New Roman"/>
          <w:noProof/>
          <w:sz w:val="24"/>
        </w:rPr>
        <w:t>’</w:t>
      </w:r>
      <w:r>
        <w:rPr>
          <w:rFonts w:ascii="Times New Roman" w:hAnsi="Times New Roman"/>
          <w:i/>
          <w:noProof/>
          <w:sz w:val="24"/>
        </w:rPr>
        <w:t>accès réciproque</w:t>
      </w:r>
      <w:r>
        <w:rPr>
          <w:rFonts w:ascii="Times New Roman" w:hAnsi="Times New Roman"/>
          <w:noProof/>
          <w:sz w:val="24"/>
        </w:rPr>
        <w:t xml:space="preserve"> à l</w:t>
      </w:r>
      <w:r w:rsidR="0097603F">
        <w:rPr>
          <w:rFonts w:ascii="Times New Roman" w:hAnsi="Times New Roman"/>
          <w:noProof/>
          <w:sz w:val="24"/>
        </w:rPr>
        <w:t>’</w:t>
      </w:r>
      <w:r>
        <w:rPr>
          <w:rFonts w:ascii="Times New Roman" w:hAnsi="Times New Roman"/>
          <w:noProof/>
          <w:sz w:val="24"/>
        </w:rPr>
        <w:t>aide extérieure est établi par la Commission;</w:t>
      </w:r>
      <w:bookmarkEnd w:id="84"/>
      <w:bookmarkEnd w:id="85"/>
    </w:p>
    <w:p w:rsidR="00534FF7" w:rsidRPr="00CE0A08" w:rsidRDefault="00534FF7" w:rsidP="00685397">
      <w:pPr>
        <w:tabs>
          <w:tab w:val="left" w:pos="1418"/>
        </w:tabs>
        <w:spacing w:before="120" w:after="120"/>
        <w:ind w:left="1418" w:hanging="851"/>
        <w:outlineLvl w:val="0"/>
        <w:rPr>
          <w:rFonts w:ascii="Times New Roman" w:hAnsi="Times New Roman"/>
          <w:noProof/>
          <w:sz w:val="24"/>
          <w:szCs w:val="24"/>
        </w:rPr>
      </w:pPr>
      <w:bookmarkStart w:id="86" w:name="_Toc423007504"/>
      <w:bookmarkStart w:id="87" w:name="_Toc423007686"/>
      <w:r>
        <w:rPr>
          <w:rFonts w:ascii="Times New Roman" w:hAnsi="Times New Roman"/>
          <w:noProof/>
          <w:sz w:val="24"/>
        </w:rPr>
        <w:t>Actuellement, il n’existe pas de tel pays.</w:t>
      </w:r>
      <w:bookmarkEnd w:id="86"/>
      <w:bookmarkEnd w:id="87"/>
    </w:p>
    <w:p w:rsidR="004F0CF6" w:rsidRPr="00CE0A08" w:rsidRDefault="004F0CF6" w:rsidP="00CA2F4E">
      <w:pPr>
        <w:numPr>
          <w:ilvl w:val="0"/>
          <w:numId w:val="33"/>
        </w:numPr>
        <w:tabs>
          <w:tab w:val="left" w:pos="993"/>
        </w:tabs>
        <w:autoSpaceDE w:val="0"/>
        <w:autoSpaceDN w:val="0"/>
        <w:adjustRightInd w:val="0"/>
        <w:spacing w:after="120" w:afterAutospacing="0"/>
        <w:ind w:left="992" w:hanging="425"/>
        <w:outlineLvl w:val="0"/>
        <w:rPr>
          <w:rFonts w:ascii="Times New Roman" w:hAnsi="Times New Roman"/>
          <w:noProof/>
          <w:sz w:val="24"/>
          <w:szCs w:val="24"/>
        </w:rPr>
      </w:pPr>
      <w:bookmarkStart w:id="88" w:name="_DV_M257"/>
      <w:bookmarkStart w:id="89" w:name="_DV_M267"/>
      <w:bookmarkStart w:id="90" w:name="_Toc423007505"/>
      <w:bookmarkStart w:id="91" w:name="_Toc423007687"/>
      <w:bookmarkEnd w:id="88"/>
      <w:bookmarkEnd w:id="89"/>
      <w:r>
        <w:rPr>
          <w:rFonts w:ascii="Times New Roman" w:hAnsi="Times New Roman"/>
          <w:b/>
          <w:noProof/>
          <w:sz w:val="24"/>
        </w:rPr>
        <w:t>pour l</w:t>
      </w:r>
      <w:r w:rsidR="0097603F">
        <w:rPr>
          <w:rFonts w:ascii="Times New Roman" w:hAnsi="Times New Roman"/>
          <w:b/>
          <w:noProof/>
          <w:sz w:val="24"/>
        </w:rPr>
        <w:t>’</w:t>
      </w:r>
      <w:r>
        <w:rPr>
          <w:rFonts w:ascii="Times New Roman" w:hAnsi="Times New Roman"/>
          <w:b/>
          <w:noProof/>
          <w:sz w:val="24"/>
        </w:rPr>
        <w:t>IEV uniquement:</w:t>
      </w:r>
      <w:r>
        <w:rPr>
          <w:rFonts w:ascii="Times New Roman" w:hAnsi="Times New Roman"/>
          <w:noProof/>
          <w:sz w:val="24"/>
        </w:rPr>
        <w:t xml:space="preserve"> outre les pays/territoires/bénéficiaires susmentionnés qui sont admissibles </w:t>
      </w:r>
      <w:r w:rsidR="00824566">
        <w:rPr>
          <w:rFonts w:ascii="Times New Roman" w:hAnsi="Times New Roman"/>
          <w:noProof/>
          <w:sz w:val="24"/>
        </w:rPr>
        <w:t>à</w:t>
      </w:r>
      <w:r>
        <w:rPr>
          <w:rFonts w:ascii="Times New Roman" w:hAnsi="Times New Roman"/>
          <w:noProof/>
          <w:sz w:val="24"/>
        </w:rPr>
        <w:t xml:space="preserve"> l’IEV, les pays/territoires suivants sont également considérés comme admissibles pour les contrats financés au titre de l’IEV:</w:t>
      </w:r>
      <w:bookmarkEnd w:id="90"/>
      <w:bookmarkEnd w:id="91"/>
    </w:p>
    <w:p w:rsidR="004F0CF6" w:rsidRPr="00CE0A08" w:rsidRDefault="00AA4CC5" w:rsidP="00CA2F4E">
      <w:pPr>
        <w:autoSpaceDE w:val="0"/>
        <w:autoSpaceDN w:val="0"/>
        <w:adjustRightInd w:val="0"/>
        <w:spacing w:after="120" w:afterAutospacing="0"/>
        <w:ind w:left="1701" w:hanging="567"/>
        <w:outlineLvl w:val="0"/>
        <w:rPr>
          <w:rFonts w:ascii="Times New Roman" w:hAnsi="Times New Roman"/>
          <w:noProof/>
          <w:sz w:val="24"/>
          <w:szCs w:val="24"/>
        </w:rPr>
      </w:pPr>
      <w:bookmarkStart w:id="92" w:name="_Toc423007506"/>
      <w:bookmarkStart w:id="93" w:name="_Toc423007688"/>
      <w:r>
        <w:rPr>
          <w:rFonts w:ascii="Times New Roman" w:hAnsi="Times New Roman"/>
          <w:noProof/>
          <w:sz w:val="24"/>
        </w:rPr>
        <w:t>i)</w:t>
      </w:r>
      <w:r>
        <w:tab/>
      </w:r>
      <w:r>
        <w:rPr>
          <w:rFonts w:ascii="Times New Roman" w:hAnsi="Times New Roman"/>
          <w:i/>
          <w:noProof/>
          <w:sz w:val="24"/>
        </w:rPr>
        <w:t>les pays ou territoires partenaires couverts par l’instrument</w:t>
      </w:r>
      <w:r>
        <w:rPr>
          <w:rFonts w:ascii="Times New Roman" w:hAnsi="Times New Roman"/>
          <w:noProof/>
          <w:sz w:val="24"/>
        </w:rPr>
        <w:t xml:space="preserve"> (annexe I de l’IEV) (</w:t>
      </w:r>
      <w:hyperlink w:anchor="ENI_PARTNER_COUNTRIES" w:history="1">
        <w:r>
          <w:rPr>
            <w:rStyle w:val="Lienhypertexte"/>
            <w:rFonts w:ascii="Times New Roman" w:hAnsi="Times New Roman"/>
            <w:noProof/>
            <w:sz w:val="24"/>
          </w:rPr>
          <w:t>appendice 11</w:t>
        </w:r>
      </w:hyperlink>
      <w:r>
        <w:rPr>
          <w:rFonts w:ascii="Times New Roman" w:hAnsi="Times New Roman"/>
          <w:noProof/>
          <w:sz w:val="24"/>
        </w:rPr>
        <w:t>),</w:t>
      </w:r>
      <w:bookmarkEnd w:id="92"/>
      <w:bookmarkEnd w:id="93"/>
      <w:r>
        <w:rPr>
          <w:rFonts w:ascii="Times New Roman" w:hAnsi="Times New Roman"/>
          <w:noProof/>
          <w:sz w:val="24"/>
        </w:rPr>
        <w:t xml:space="preserve"> </w:t>
      </w:r>
    </w:p>
    <w:p w:rsidR="004F0CF6" w:rsidRPr="00CE0A08" w:rsidRDefault="00AA4CC5" w:rsidP="00CA2F4E">
      <w:pPr>
        <w:autoSpaceDE w:val="0"/>
        <w:autoSpaceDN w:val="0"/>
        <w:adjustRightInd w:val="0"/>
        <w:spacing w:after="120" w:afterAutospacing="0"/>
        <w:ind w:left="1701" w:hanging="567"/>
        <w:outlineLvl w:val="0"/>
        <w:rPr>
          <w:rFonts w:ascii="Times New Roman" w:hAnsi="Times New Roman"/>
          <w:noProof/>
          <w:sz w:val="24"/>
          <w:szCs w:val="24"/>
        </w:rPr>
      </w:pPr>
      <w:bookmarkStart w:id="94" w:name="_Toc423007507"/>
      <w:bookmarkStart w:id="95" w:name="_Toc423007689"/>
      <w:r>
        <w:rPr>
          <w:rFonts w:ascii="Times New Roman" w:hAnsi="Times New Roman"/>
          <w:noProof/>
          <w:sz w:val="24"/>
        </w:rPr>
        <w:t>ii)</w:t>
      </w:r>
      <w:r>
        <w:tab/>
      </w:r>
      <w:r>
        <w:rPr>
          <w:rFonts w:ascii="Times New Roman" w:hAnsi="Times New Roman"/>
          <w:noProof/>
          <w:sz w:val="24"/>
        </w:rPr>
        <w:t>dans le cas des procédures engagées dans le cadre des programmes de coopération transfrontalière et multinationale auxquels elle</w:t>
      </w:r>
      <w:r>
        <w:rPr>
          <w:rStyle w:val="Appelnotedebasdep"/>
          <w:rFonts w:ascii="Times New Roman" w:hAnsi="Times New Roman"/>
          <w:noProof/>
          <w:sz w:val="24"/>
        </w:rPr>
        <w:footnoteReference w:id="5"/>
      </w:r>
      <w:r>
        <w:rPr>
          <w:rFonts w:ascii="Times New Roman" w:hAnsi="Times New Roman"/>
          <w:noProof/>
          <w:sz w:val="24"/>
        </w:rPr>
        <w:t xml:space="preserve"> participe: </w:t>
      </w:r>
      <w:r>
        <w:rPr>
          <w:rFonts w:ascii="Times New Roman" w:hAnsi="Times New Roman"/>
          <w:i/>
          <w:noProof/>
          <w:sz w:val="24"/>
        </w:rPr>
        <w:t>la Fédération de Russie</w:t>
      </w:r>
      <w:r>
        <w:rPr>
          <w:rFonts w:ascii="Times New Roman" w:hAnsi="Times New Roman"/>
          <w:noProof/>
          <w:sz w:val="24"/>
        </w:rPr>
        <w:t>.</w:t>
      </w:r>
      <w:bookmarkEnd w:id="94"/>
      <w:bookmarkEnd w:id="95"/>
    </w:p>
    <w:p w:rsidR="005939AF" w:rsidRPr="00CE0A08" w:rsidRDefault="00AA5DDE" w:rsidP="00CA2F4E">
      <w:pPr>
        <w:pStyle w:val="Titre2"/>
      </w:pPr>
      <w:bookmarkStart w:id="96" w:name="_Toc423007508"/>
      <w:bookmarkStart w:id="97" w:name="_Toc423007690"/>
      <w:r>
        <w:t>2)</w:t>
      </w:r>
      <w:bookmarkStart w:id="98" w:name="_DV_M268"/>
      <w:bookmarkEnd w:id="98"/>
      <w:r>
        <w:tab/>
      </w:r>
      <w:r w:rsidRPr="00AF377A">
        <w:rPr>
          <w:u w:val="single"/>
        </w:rPr>
        <w:t>Pour l’IcSP et l</w:t>
      </w:r>
      <w:r w:rsidR="0097603F" w:rsidRPr="00AF377A">
        <w:rPr>
          <w:u w:val="single"/>
        </w:rPr>
        <w:t>’</w:t>
      </w:r>
      <w:r w:rsidRPr="00AF377A">
        <w:rPr>
          <w:u w:val="single"/>
        </w:rPr>
        <w:t>IEDDH</w:t>
      </w:r>
      <w:r>
        <w:t xml:space="preserve"> (CIR – article 11)</w:t>
      </w:r>
      <w:bookmarkEnd w:id="96"/>
      <w:bookmarkEnd w:id="97"/>
    </w:p>
    <w:p w:rsidR="005939AF" w:rsidRPr="00CE0A08" w:rsidRDefault="00764B25" w:rsidP="00FA30F9">
      <w:pPr>
        <w:spacing w:before="120" w:after="120"/>
        <w:ind w:left="567"/>
        <w:outlineLvl w:val="0"/>
        <w:rPr>
          <w:rFonts w:ascii="Times New Roman" w:hAnsi="Times New Roman"/>
          <w:noProof/>
          <w:sz w:val="24"/>
          <w:szCs w:val="24"/>
        </w:rPr>
      </w:pPr>
      <w:bookmarkStart w:id="99" w:name="_DV_M269"/>
      <w:bookmarkStart w:id="100" w:name="_Toc423007509"/>
      <w:bookmarkStart w:id="101" w:name="_Toc423007691"/>
      <w:bookmarkEnd w:id="99"/>
      <w:r>
        <w:rPr>
          <w:rFonts w:ascii="Times New Roman" w:hAnsi="Times New Roman"/>
          <w:i/>
          <w:noProof/>
          <w:sz w:val="24"/>
        </w:rPr>
        <w:t>Tous les pays</w:t>
      </w:r>
      <w:r>
        <w:rPr>
          <w:rFonts w:ascii="Times New Roman" w:hAnsi="Times New Roman"/>
          <w:noProof/>
          <w:sz w:val="24"/>
        </w:rPr>
        <w:t xml:space="preserve"> sont admissibles à la participation aux marchés financés au titre de ces instruments qui sont intégralement déliés</w:t>
      </w:r>
      <w:r>
        <w:rPr>
          <w:rFonts w:ascii="Times New Roman" w:hAnsi="Times New Roman"/>
          <w:b/>
          <w:noProof/>
          <w:sz w:val="24"/>
        </w:rPr>
        <w:t xml:space="preserve"> </w:t>
      </w:r>
      <w:r>
        <w:rPr>
          <w:rFonts w:ascii="Times New Roman" w:hAnsi="Times New Roman"/>
          <w:noProof/>
          <w:sz w:val="24"/>
        </w:rPr>
        <w:t>sans préjudice des limites inhérentes à la nature et aux objectifs de l’action.</w:t>
      </w:r>
      <w:bookmarkEnd w:id="100"/>
      <w:bookmarkEnd w:id="101"/>
    </w:p>
    <w:p w:rsidR="00AA5DDE" w:rsidRPr="00CE0A08" w:rsidRDefault="00AA5DDE" w:rsidP="00CA2F4E">
      <w:pPr>
        <w:pStyle w:val="Titre2"/>
      </w:pPr>
      <w:bookmarkStart w:id="102" w:name="_Toc423007510"/>
      <w:bookmarkStart w:id="103" w:name="_Toc423007692"/>
      <w:r>
        <w:rPr>
          <w:rStyle w:val="DeltaViewInsertion"/>
          <w:b/>
          <w:i w:val="0"/>
        </w:rPr>
        <w:t>3)</w:t>
      </w:r>
      <w:r>
        <w:tab/>
      </w:r>
      <w:r>
        <w:rPr>
          <w:rStyle w:val="DeltaViewInsertion"/>
          <w:b/>
          <w:i w:val="0"/>
          <w:u w:val="single"/>
        </w:rPr>
        <w:t xml:space="preserve">Pour </w:t>
      </w:r>
      <w:bookmarkStart w:id="104" w:name="_DV_M251"/>
      <w:bookmarkEnd w:id="104"/>
      <w:r>
        <w:rPr>
          <w:u w:val="single"/>
        </w:rPr>
        <w:t>l</w:t>
      </w:r>
      <w:r w:rsidR="0097603F">
        <w:rPr>
          <w:u w:val="single"/>
        </w:rPr>
        <w:t>’</w:t>
      </w:r>
      <w:r>
        <w:rPr>
          <w:u w:val="single"/>
        </w:rPr>
        <w:t xml:space="preserve">IAP II </w:t>
      </w:r>
      <w:r>
        <w:t>(CIR – article 10)</w:t>
      </w:r>
      <w:bookmarkEnd w:id="102"/>
      <w:bookmarkEnd w:id="103"/>
      <w:r>
        <w:t xml:space="preserve"> </w:t>
      </w:r>
    </w:p>
    <w:p w:rsidR="00AA5DDE" w:rsidRPr="00CE0A08" w:rsidRDefault="00AA5DDE" w:rsidP="00EF6EE4">
      <w:pPr>
        <w:tabs>
          <w:tab w:val="left" w:pos="567"/>
        </w:tabs>
        <w:spacing w:before="120" w:after="120"/>
        <w:ind w:left="567"/>
        <w:outlineLvl w:val="0"/>
        <w:rPr>
          <w:rFonts w:ascii="Times New Roman" w:hAnsi="Times New Roman"/>
          <w:noProof/>
          <w:sz w:val="24"/>
          <w:szCs w:val="24"/>
        </w:rPr>
      </w:pPr>
      <w:bookmarkStart w:id="105" w:name="_Toc423007511"/>
      <w:bookmarkStart w:id="106" w:name="_Toc423007693"/>
      <w:r>
        <w:rPr>
          <w:rFonts w:ascii="Times New Roman" w:hAnsi="Times New Roman"/>
          <w:sz w:val="24"/>
        </w:rPr>
        <w:t xml:space="preserve">La participation aux procédures de passation de marchés, aux procédures d’octroi de subventions et aux autres procédures d’attribution pour des actions financées au titre du CIR </w:t>
      </w:r>
      <w:r>
        <w:rPr>
          <w:rFonts w:ascii="Times New Roman" w:hAnsi="Times New Roman"/>
          <w:b/>
          <w:sz w:val="24"/>
          <w:u w:val="single"/>
        </w:rPr>
        <w:t>en lien avec l</w:t>
      </w:r>
      <w:r w:rsidR="0097603F">
        <w:rPr>
          <w:rFonts w:ascii="Times New Roman" w:hAnsi="Times New Roman"/>
          <w:b/>
          <w:sz w:val="24"/>
          <w:u w:val="single"/>
        </w:rPr>
        <w:t>’</w:t>
      </w:r>
      <w:r>
        <w:rPr>
          <w:rFonts w:ascii="Times New Roman" w:hAnsi="Times New Roman"/>
          <w:b/>
          <w:sz w:val="24"/>
          <w:u w:val="single"/>
        </w:rPr>
        <w:t>IAP II</w:t>
      </w:r>
      <w:r>
        <w:rPr>
          <w:rFonts w:ascii="Times New Roman" w:hAnsi="Times New Roman"/>
          <w:sz w:val="24"/>
        </w:rPr>
        <w:t xml:space="preserve"> au profit de tiers est ouverte à toutes les personnes physiques ressortissantes de l’un des pays/territoires/bénéficiaires admissibles mentionnés ci-après et à toutes les personnes morales qui y sont effectivement établies:</w:t>
      </w:r>
      <w:bookmarkEnd w:id="105"/>
      <w:bookmarkEnd w:id="106"/>
    </w:p>
    <w:p w:rsidR="00AA5DDE" w:rsidRPr="000D1E24" w:rsidRDefault="00175646" w:rsidP="00CA2F4E">
      <w:pPr>
        <w:numPr>
          <w:ilvl w:val="1"/>
          <w:numId w:val="40"/>
        </w:numPr>
        <w:spacing w:after="80" w:afterAutospacing="0"/>
        <w:ind w:left="1434" w:hanging="357"/>
        <w:outlineLvl w:val="0"/>
        <w:rPr>
          <w:rFonts w:ascii="Times New Roman" w:hAnsi="Times New Roman"/>
          <w:noProof/>
          <w:sz w:val="24"/>
          <w:szCs w:val="24"/>
        </w:rPr>
      </w:pPr>
      <w:bookmarkStart w:id="107" w:name="_DV_M252"/>
      <w:bookmarkStart w:id="108" w:name="_DV_M253"/>
      <w:bookmarkStart w:id="109" w:name="_Toc423007512"/>
      <w:bookmarkStart w:id="110" w:name="_Toc423007694"/>
      <w:bookmarkEnd w:id="107"/>
      <w:bookmarkEnd w:id="108"/>
      <w:r>
        <w:rPr>
          <w:rFonts w:ascii="Times New Roman" w:hAnsi="Times New Roman"/>
          <w:i/>
          <w:noProof/>
          <w:sz w:val="24"/>
        </w:rPr>
        <w:t>les États membres de l’UE</w:t>
      </w:r>
      <w:r>
        <w:rPr>
          <w:rFonts w:ascii="Times New Roman" w:hAnsi="Times New Roman"/>
          <w:noProof/>
          <w:sz w:val="24"/>
        </w:rPr>
        <w:t xml:space="preserve"> (</w:t>
      </w:r>
      <w:hyperlink w:anchor="EU_MEMBER_STATES" w:history="1">
        <w:r>
          <w:rPr>
            <w:rStyle w:val="Lienhypertexte"/>
            <w:rFonts w:ascii="Times New Roman" w:hAnsi="Times New Roman"/>
            <w:noProof/>
            <w:sz w:val="24"/>
          </w:rPr>
          <w:t>appendice 1</w:t>
        </w:r>
      </w:hyperlink>
      <w:r>
        <w:rPr>
          <w:rFonts w:ascii="Times New Roman" w:hAnsi="Times New Roman"/>
          <w:noProof/>
          <w:sz w:val="24"/>
        </w:rPr>
        <w:t>);</w:t>
      </w:r>
      <w:bookmarkEnd w:id="109"/>
      <w:bookmarkEnd w:id="110"/>
    </w:p>
    <w:p w:rsidR="00AA5DDE" w:rsidRPr="00CE0A08" w:rsidRDefault="00931816" w:rsidP="00CA2F4E">
      <w:pPr>
        <w:numPr>
          <w:ilvl w:val="1"/>
          <w:numId w:val="40"/>
        </w:numPr>
        <w:spacing w:after="80" w:afterAutospacing="0"/>
        <w:ind w:left="1434" w:hanging="357"/>
        <w:outlineLvl w:val="0"/>
        <w:rPr>
          <w:rFonts w:ascii="Times New Roman" w:hAnsi="Times New Roman"/>
          <w:noProof/>
          <w:sz w:val="24"/>
          <w:szCs w:val="24"/>
        </w:rPr>
      </w:pPr>
      <w:bookmarkStart w:id="111" w:name="_Toc423007513"/>
      <w:bookmarkStart w:id="112" w:name="_Toc423007695"/>
      <w:r>
        <w:rPr>
          <w:rStyle w:val="DeltaViewInsertion"/>
          <w:rFonts w:ascii="Times New Roman" w:hAnsi="Times New Roman"/>
          <w:b w:val="0"/>
          <w:noProof/>
          <w:sz w:val="24"/>
        </w:rPr>
        <w:t>les bénéficiaires énumérés à l</w:t>
      </w:r>
      <w:r w:rsidR="0097603F">
        <w:rPr>
          <w:rStyle w:val="DeltaViewInsertion"/>
          <w:rFonts w:ascii="Times New Roman" w:hAnsi="Times New Roman"/>
          <w:b w:val="0"/>
          <w:noProof/>
          <w:sz w:val="24"/>
        </w:rPr>
        <w:t>’</w:t>
      </w:r>
      <w:r>
        <w:rPr>
          <w:rStyle w:val="DeltaViewInsertion"/>
          <w:rFonts w:ascii="Times New Roman" w:hAnsi="Times New Roman"/>
          <w:b w:val="0"/>
          <w:noProof/>
          <w:sz w:val="24"/>
        </w:rPr>
        <w:t>annexe I de l</w:t>
      </w:r>
      <w:r w:rsidR="0097603F">
        <w:rPr>
          <w:rStyle w:val="DeltaViewInsertion"/>
          <w:rFonts w:ascii="Times New Roman" w:hAnsi="Times New Roman"/>
          <w:b w:val="0"/>
          <w:noProof/>
          <w:sz w:val="24"/>
        </w:rPr>
        <w:t>’</w:t>
      </w:r>
      <w:r>
        <w:rPr>
          <w:rStyle w:val="DeltaViewInsertion"/>
          <w:rFonts w:ascii="Times New Roman" w:hAnsi="Times New Roman"/>
          <w:b w:val="0"/>
          <w:noProof/>
          <w:sz w:val="24"/>
        </w:rPr>
        <w:t>IAP II</w:t>
      </w:r>
      <w:r>
        <w:rPr>
          <w:rStyle w:val="DeltaViewInsertion"/>
          <w:rFonts w:ascii="Times New Roman" w:hAnsi="Times New Roman"/>
          <w:b w:val="0"/>
          <w:i w:val="0"/>
          <w:noProof/>
          <w:sz w:val="24"/>
        </w:rPr>
        <w:t xml:space="preserve"> (</w:t>
      </w:r>
      <w:hyperlink w:anchor="IPA_II_BENEFICIARIES" w:history="1">
        <w:r>
          <w:rPr>
            <w:rStyle w:val="Lienhypertexte"/>
            <w:rFonts w:ascii="Times New Roman" w:hAnsi="Times New Roman"/>
            <w:noProof/>
            <w:sz w:val="24"/>
          </w:rPr>
          <w:t>appendice 2</w:t>
        </w:r>
      </w:hyperlink>
      <w:r>
        <w:rPr>
          <w:rStyle w:val="DeltaViewInsertion"/>
          <w:rFonts w:ascii="Times New Roman" w:hAnsi="Times New Roman"/>
          <w:b w:val="0"/>
          <w:i w:val="0"/>
          <w:noProof/>
          <w:sz w:val="24"/>
        </w:rPr>
        <w:t>);</w:t>
      </w:r>
      <w:bookmarkEnd w:id="111"/>
      <w:bookmarkEnd w:id="112"/>
      <w:r>
        <w:tab/>
      </w:r>
    </w:p>
    <w:p w:rsidR="00AA5DDE" w:rsidRPr="00CE0A08" w:rsidRDefault="00AA5DDE" w:rsidP="00CA2F4E">
      <w:pPr>
        <w:numPr>
          <w:ilvl w:val="1"/>
          <w:numId w:val="40"/>
        </w:numPr>
        <w:spacing w:after="80" w:afterAutospacing="0"/>
        <w:ind w:left="1434" w:hanging="357"/>
        <w:outlineLvl w:val="0"/>
        <w:rPr>
          <w:rFonts w:ascii="Times New Roman" w:hAnsi="Times New Roman"/>
          <w:noProof/>
          <w:sz w:val="24"/>
          <w:szCs w:val="24"/>
        </w:rPr>
      </w:pPr>
      <w:bookmarkStart w:id="113" w:name="_Toc423007514"/>
      <w:bookmarkStart w:id="114" w:name="_Toc423007696"/>
      <w:r>
        <w:rPr>
          <w:rFonts w:ascii="Times New Roman" w:hAnsi="Times New Roman"/>
          <w:i/>
          <w:noProof/>
          <w:sz w:val="24"/>
        </w:rPr>
        <w:t>les pays de l</w:t>
      </w:r>
      <w:r w:rsidR="0097603F">
        <w:rPr>
          <w:rFonts w:ascii="Times New Roman" w:hAnsi="Times New Roman"/>
          <w:i/>
          <w:noProof/>
          <w:sz w:val="24"/>
        </w:rPr>
        <w:t>’</w:t>
      </w:r>
      <w:r>
        <w:rPr>
          <w:rFonts w:ascii="Times New Roman" w:hAnsi="Times New Roman"/>
          <w:i/>
          <w:noProof/>
          <w:sz w:val="24"/>
        </w:rPr>
        <w:t>Espace économique européen</w:t>
      </w:r>
      <w:r>
        <w:rPr>
          <w:rFonts w:ascii="Times New Roman" w:hAnsi="Times New Roman"/>
          <w:noProof/>
          <w:sz w:val="24"/>
        </w:rPr>
        <w:t xml:space="preserve"> (</w:t>
      </w:r>
      <w:hyperlink w:anchor="EEA" w:history="1">
        <w:r>
          <w:rPr>
            <w:rStyle w:val="Lienhypertexte"/>
            <w:rFonts w:ascii="Times New Roman" w:hAnsi="Times New Roman"/>
            <w:noProof/>
            <w:sz w:val="24"/>
          </w:rPr>
          <w:t>appendice 3</w:t>
        </w:r>
      </w:hyperlink>
      <w:r>
        <w:rPr>
          <w:rFonts w:ascii="Times New Roman" w:hAnsi="Times New Roman"/>
          <w:noProof/>
          <w:sz w:val="24"/>
        </w:rPr>
        <w:t>);</w:t>
      </w:r>
      <w:bookmarkEnd w:id="113"/>
      <w:bookmarkEnd w:id="114"/>
      <w:r>
        <w:tab/>
      </w:r>
    </w:p>
    <w:p w:rsidR="00AA5DDE" w:rsidRPr="00CE0A08" w:rsidRDefault="00AA5DDE" w:rsidP="00CA2F4E">
      <w:pPr>
        <w:numPr>
          <w:ilvl w:val="1"/>
          <w:numId w:val="40"/>
        </w:numPr>
        <w:autoSpaceDE w:val="0"/>
        <w:autoSpaceDN w:val="0"/>
        <w:adjustRightInd w:val="0"/>
        <w:spacing w:after="80" w:afterAutospacing="0"/>
        <w:ind w:left="1434" w:hanging="357"/>
        <w:outlineLvl w:val="0"/>
        <w:rPr>
          <w:rFonts w:ascii="Times New Roman" w:hAnsi="Times New Roman"/>
          <w:noProof/>
          <w:sz w:val="24"/>
          <w:szCs w:val="24"/>
        </w:rPr>
      </w:pPr>
      <w:bookmarkStart w:id="115" w:name="_Toc423007515"/>
      <w:bookmarkStart w:id="116" w:name="_Toc423007697"/>
      <w:r>
        <w:rPr>
          <w:rFonts w:ascii="Times New Roman" w:hAnsi="Times New Roman"/>
          <w:i/>
          <w:noProof/>
          <w:sz w:val="24"/>
        </w:rPr>
        <w:t>les pays et territoires partenaires couverts par l’IEV</w:t>
      </w:r>
      <w:r>
        <w:rPr>
          <w:rFonts w:ascii="Times New Roman" w:hAnsi="Times New Roman"/>
          <w:noProof/>
          <w:sz w:val="24"/>
        </w:rPr>
        <w:t xml:space="preserve"> (annexe I de l’IEV) (</w:t>
      </w:r>
      <w:hyperlink w:anchor="ENI_PARTNER_COUNTRIES" w:history="1">
        <w:r>
          <w:rPr>
            <w:rStyle w:val="Lienhypertexte"/>
            <w:rFonts w:ascii="Times New Roman" w:hAnsi="Times New Roman"/>
            <w:noProof/>
            <w:sz w:val="24"/>
          </w:rPr>
          <w:t>appendice 11</w:t>
        </w:r>
      </w:hyperlink>
      <w:r>
        <w:rPr>
          <w:rFonts w:ascii="Times New Roman" w:hAnsi="Times New Roman"/>
          <w:noProof/>
          <w:sz w:val="24"/>
        </w:rPr>
        <w:t>);</w:t>
      </w:r>
      <w:bookmarkEnd w:id="115"/>
      <w:bookmarkEnd w:id="116"/>
    </w:p>
    <w:p w:rsidR="00AA5DDE" w:rsidRDefault="006E7B52" w:rsidP="00CA2F4E">
      <w:pPr>
        <w:numPr>
          <w:ilvl w:val="1"/>
          <w:numId w:val="40"/>
        </w:numPr>
        <w:spacing w:after="80" w:afterAutospacing="0"/>
        <w:ind w:left="1434" w:hanging="357"/>
        <w:outlineLvl w:val="0"/>
        <w:rPr>
          <w:rFonts w:ascii="Times New Roman" w:hAnsi="Times New Roman"/>
          <w:noProof/>
          <w:sz w:val="24"/>
          <w:szCs w:val="24"/>
        </w:rPr>
      </w:pPr>
      <w:bookmarkStart w:id="117" w:name="_DV_M255"/>
      <w:bookmarkStart w:id="118" w:name="_DV_M256"/>
      <w:bookmarkStart w:id="119" w:name="_Toc423007516"/>
      <w:bookmarkStart w:id="120" w:name="_Toc423007698"/>
      <w:bookmarkEnd w:id="117"/>
      <w:bookmarkEnd w:id="118"/>
      <w:r>
        <w:rPr>
          <w:rFonts w:ascii="Times New Roman" w:hAnsi="Times New Roman"/>
          <w:noProof/>
          <w:sz w:val="24"/>
        </w:rPr>
        <w:br w:type="page"/>
      </w:r>
      <w:r w:rsidR="00AA5DDE">
        <w:rPr>
          <w:rFonts w:ascii="Times New Roman" w:hAnsi="Times New Roman"/>
          <w:noProof/>
          <w:sz w:val="24"/>
        </w:rPr>
        <w:lastRenderedPageBreak/>
        <w:t xml:space="preserve">les pays pour lesquels la Commission a adopté une décision </w:t>
      </w:r>
      <w:r w:rsidR="00AA5DDE">
        <w:rPr>
          <w:rStyle w:val="Marker"/>
          <w:rFonts w:ascii="Times New Roman" w:hAnsi="Times New Roman"/>
          <w:color w:val="000000"/>
          <w:sz w:val="24"/>
        </w:rPr>
        <w:t>approuvant la demande d’</w:t>
      </w:r>
      <w:r w:rsidR="00AA5DDE">
        <w:rPr>
          <w:rStyle w:val="Marker"/>
          <w:rFonts w:ascii="Times New Roman" w:hAnsi="Times New Roman"/>
          <w:i/>
          <w:color w:val="000000"/>
          <w:sz w:val="24"/>
        </w:rPr>
        <w:t>accès réciproque</w:t>
      </w:r>
      <w:r w:rsidR="00AA5DDE">
        <w:rPr>
          <w:rStyle w:val="Marker"/>
          <w:rFonts w:ascii="Times New Roman" w:hAnsi="Times New Roman"/>
          <w:sz w:val="24"/>
        </w:rPr>
        <w:t xml:space="preserve"> </w:t>
      </w:r>
      <w:r w:rsidR="00AA5DDE">
        <w:rPr>
          <w:rFonts w:ascii="Times New Roman" w:hAnsi="Times New Roman"/>
          <w:noProof/>
          <w:sz w:val="24"/>
        </w:rPr>
        <w:t>à l’aide extérieure.</w:t>
      </w:r>
      <w:bookmarkEnd w:id="119"/>
      <w:bookmarkEnd w:id="120"/>
    </w:p>
    <w:p w:rsidR="00BE093C" w:rsidRDefault="00BE093C" w:rsidP="005518B0">
      <w:pPr>
        <w:spacing w:before="240" w:after="240"/>
        <w:ind w:left="1276" w:hanging="709"/>
        <w:outlineLvl w:val="0"/>
        <w:rPr>
          <w:rFonts w:ascii="Times New Roman" w:hAnsi="Times New Roman"/>
          <w:noProof/>
          <w:sz w:val="24"/>
          <w:szCs w:val="24"/>
        </w:rPr>
      </w:pPr>
      <w:bookmarkStart w:id="121" w:name="_Toc423007517"/>
      <w:bookmarkStart w:id="122" w:name="_Toc423007699"/>
      <w:r>
        <w:rPr>
          <w:rFonts w:ascii="Times New Roman" w:hAnsi="Times New Roman"/>
          <w:noProof/>
          <w:sz w:val="24"/>
        </w:rPr>
        <w:t>Actuellement, il n’existe pas de tel pays.</w:t>
      </w:r>
      <w:bookmarkEnd w:id="121"/>
      <w:bookmarkEnd w:id="122"/>
    </w:p>
    <w:p w:rsidR="00D26F28" w:rsidRPr="00627EC5" w:rsidRDefault="00D26F28" w:rsidP="00DB264A">
      <w:pPr>
        <w:pStyle w:val="Titre1"/>
      </w:pPr>
      <w:bookmarkStart w:id="123" w:name="_DV_M270"/>
      <w:bookmarkStart w:id="124" w:name="_Toc423007518"/>
      <w:bookmarkStart w:id="125" w:name="_Toc423007700"/>
      <w:bookmarkEnd w:id="123"/>
      <w:r>
        <w:t>Partie II: Règles de nationalité et d’origine applicables aux procédures de passation de marchés, aux procédures d’octroi de subventions et aux autres procédures d’attribution</w:t>
      </w:r>
      <w:r>
        <w:rPr>
          <w:i/>
          <w:noProof/>
        </w:rPr>
        <w:t xml:space="preserve"> </w:t>
      </w:r>
      <w:r>
        <w:t>financées au titre de l’accord de partenariat ACP-CE, prévues à l’annexe IV de cet accord, tel que modifié par la décision n° 1/2014 du Conseil des ministres ACP-UE du 20 juin 2014 (2014/428/UE)</w:t>
      </w:r>
      <w:bookmarkEnd w:id="124"/>
      <w:bookmarkEnd w:id="125"/>
    </w:p>
    <w:p w:rsidR="00D26F28" w:rsidRPr="00D90C2F" w:rsidRDefault="00D26F28" w:rsidP="00FA30F9">
      <w:pPr>
        <w:spacing w:before="120" w:after="120"/>
        <w:rPr>
          <w:rFonts w:ascii="Times New Roman" w:hAnsi="Times New Roman"/>
          <w:noProof/>
          <w:sz w:val="24"/>
          <w:szCs w:val="24"/>
        </w:rPr>
      </w:pPr>
      <w:r>
        <w:rPr>
          <w:rFonts w:ascii="Times New Roman" w:hAnsi="Times New Roman"/>
          <w:noProof/>
          <w:sz w:val="24"/>
        </w:rPr>
        <w:t>La participation aux procédures de passation de marchés ou d’octroi de subventions financées par les ressources du cadre financier pluriannuel de coopération au titre de l’accord de partenariat ACP-CE est ouverte aux organisations internationales, ainsi qu</w:t>
      </w:r>
      <w:r w:rsidR="0097603F">
        <w:rPr>
          <w:rFonts w:ascii="Times New Roman" w:hAnsi="Times New Roman"/>
          <w:noProof/>
          <w:sz w:val="24"/>
        </w:rPr>
        <w:t>’</w:t>
      </w:r>
      <w:r>
        <w:rPr>
          <w:rFonts w:ascii="Times New Roman" w:hAnsi="Times New Roman"/>
          <w:noProof/>
          <w:sz w:val="24"/>
        </w:rPr>
        <w:t>à toutes les personnes physiques ressortissantes des pays mentionnés ci-après et à toutes les personnes morales qui y sont effectivement établies:</w:t>
      </w:r>
    </w:p>
    <w:p w:rsidR="001E55D8" w:rsidRPr="001E55D8" w:rsidRDefault="00372F15" w:rsidP="00CA2F4E">
      <w:pPr>
        <w:numPr>
          <w:ilvl w:val="1"/>
          <w:numId w:val="41"/>
        </w:numPr>
        <w:tabs>
          <w:tab w:val="left" w:pos="993"/>
        </w:tabs>
        <w:spacing w:before="120" w:after="120"/>
        <w:ind w:left="993" w:hanging="567"/>
        <w:rPr>
          <w:rFonts w:ascii="Times New Roman" w:eastAsia="Times New Roman" w:hAnsi="Times New Roman"/>
          <w:sz w:val="24"/>
          <w:szCs w:val="24"/>
        </w:rPr>
      </w:pPr>
      <w:r>
        <w:rPr>
          <w:rFonts w:ascii="Times New Roman" w:hAnsi="Times New Roman"/>
          <w:i/>
          <w:noProof/>
          <w:sz w:val="24"/>
        </w:rPr>
        <w:t>les pays ACP</w:t>
      </w:r>
      <w:r>
        <w:rPr>
          <w:rFonts w:ascii="Times New Roman" w:hAnsi="Times New Roman"/>
          <w:b/>
          <w:snapToGrid w:val="0"/>
          <w:sz w:val="24"/>
          <w:vertAlign w:val="superscript"/>
        </w:rPr>
        <w:t xml:space="preserve"> </w:t>
      </w:r>
      <w:r>
        <w:rPr>
          <w:rFonts w:ascii="Times New Roman" w:hAnsi="Times New Roman"/>
          <w:snapToGrid w:val="0"/>
          <w:sz w:val="24"/>
        </w:rPr>
        <w:t>(</w:t>
      </w:r>
      <w:hyperlink w:anchor="ACP_COUNTRIES" w:history="1">
        <w:r>
          <w:rPr>
            <w:rStyle w:val="Lienhypertexte"/>
            <w:rFonts w:ascii="Times New Roman" w:hAnsi="Times New Roman"/>
            <w:snapToGrid w:val="0"/>
            <w:sz w:val="24"/>
          </w:rPr>
          <w:t>appendice 12</w:t>
        </w:r>
      </w:hyperlink>
      <w:r>
        <w:rPr>
          <w:rFonts w:ascii="Times New Roman" w:hAnsi="Times New Roman"/>
          <w:snapToGrid w:val="0"/>
          <w:sz w:val="24"/>
        </w:rPr>
        <w:t>);</w:t>
      </w:r>
      <w:r>
        <w:rPr>
          <w:rFonts w:ascii="Times New Roman" w:hAnsi="Times New Roman"/>
        </w:rPr>
        <w:t xml:space="preserve"> </w:t>
      </w:r>
    </w:p>
    <w:p w:rsidR="00BE093C" w:rsidRDefault="00D26F28" w:rsidP="00CA2F4E">
      <w:pPr>
        <w:numPr>
          <w:ilvl w:val="1"/>
          <w:numId w:val="41"/>
        </w:numPr>
        <w:tabs>
          <w:tab w:val="left" w:pos="993"/>
        </w:tabs>
        <w:spacing w:after="120" w:afterAutospacing="0"/>
        <w:ind w:left="993" w:hanging="567"/>
        <w:rPr>
          <w:rFonts w:ascii="Times New Roman" w:eastAsia="Times New Roman" w:hAnsi="Times New Roman"/>
          <w:sz w:val="24"/>
          <w:szCs w:val="24"/>
        </w:rPr>
      </w:pPr>
      <w:r>
        <w:rPr>
          <w:rFonts w:ascii="Times New Roman" w:hAnsi="Times New Roman"/>
          <w:i/>
          <w:sz w:val="24"/>
        </w:rPr>
        <w:t>les États membres de l</w:t>
      </w:r>
      <w:r w:rsidR="0097603F">
        <w:rPr>
          <w:rFonts w:ascii="Times New Roman" w:hAnsi="Times New Roman"/>
          <w:i/>
          <w:sz w:val="24"/>
        </w:rPr>
        <w:t>’</w:t>
      </w:r>
      <w:r>
        <w:rPr>
          <w:rFonts w:ascii="Times New Roman" w:hAnsi="Times New Roman"/>
          <w:i/>
          <w:sz w:val="24"/>
        </w:rPr>
        <w:t>Union européenne</w:t>
      </w:r>
      <w:r>
        <w:rPr>
          <w:rFonts w:ascii="Times New Roman" w:hAnsi="Times New Roman"/>
          <w:sz w:val="24"/>
        </w:rPr>
        <w:t xml:space="preserve"> (</w:t>
      </w:r>
      <w:hyperlink w:anchor="EU_MEMBER_STATES" w:history="1">
        <w:r>
          <w:rPr>
            <w:rStyle w:val="Lienhypertexte"/>
            <w:rFonts w:ascii="Times New Roman" w:hAnsi="Times New Roman"/>
            <w:noProof/>
            <w:sz w:val="24"/>
          </w:rPr>
          <w:t>appendice 1</w:t>
        </w:r>
      </w:hyperlink>
      <w:r>
        <w:rPr>
          <w:rFonts w:ascii="Times New Roman" w:hAnsi="Times New Roman"/>
          <w:noProof/>
          <w:sz w:val="24"/>
        </w:rPr>
        <w:t>);</w:t>
      </w:r>
    </w:p>
    <w:p w:rsidR="00BE093C" w:rsidRDefault="00EA045A" w:rsidP="00CA2F4E">
      <w:pPr>
        <w:numPr>
          <w:ilvl w:val="1"/>
          <w:numId w:val="41"/>
        </w:numPr>
        <w:tabs>
          <w:tab w:val="left" w:pos="993"/>
        </w:tabs>
        <w:spacing w:after="120" w:afterAutospacing="0"/>
        <w:ind w:left="993" w:hanging="567"/>
        <w:rPr>
          <w:rFonts w:ascii="Times New Roman" w:eastAsia="Times New Roman" w:hAnsi="Times New Roman"/>
          <w:sz w:val="24"/>
          <w:szCs w:val="24"/>
        </w:rPr>
      </w:pPr>
      <w:r>
        <w:rPr>
          <w:rFonts w:ascii="Times New Roman" w:hAnsi="Times New Roman"/>
          <w:i/>
          <w:sz w:val="24"/>
        </w:rPr>
        <w:t>les bénéficiaires de l</w:t>
      </w:r>
      <w:r w:rsidR="0097603F">
        <w:rPr>
          <w:rFonts w:ascii="Times New Roman" w:hAnsi="Times New Roman"/>
          <w:i/>
          <w:sz w:val="24"/>
        </w:rPr>
        <w:t>’</w:t>
      </w:r>
      <w:r>
        <w:rPr>
          <w:rFonts w:ascii="Times New Roman" w:hAnsi="Times New Roman"/>
          <w:i/>
          <w:sz w:val="24"/>
        </w:rPr>
        <w:t>instrument d</w:t>
      </w:r>
      <w:r w:rsidR="0097603F">
        <w:rPr>
          <w:rFonts w:ascii="Times New Roman" w:hAnsi="Times New Roman"/>
          <w:i/>
          <w:sz w:val="24"/>
        </w:rPr>
        <w:t>’</w:t>
      </w:r>
      <w:r>
        <w:rPr>
          <w:rFonts w:ascii="Times New Roman" w:hAnsi="Times New Roman"/>
          <w:i/>
          <w:sz w:val="24"/>
        </w:rPr>
        <w:t xml:space="preserve">aide de préadhésion </w:t>
      </w:r>
      <w:r>
        <w:rPr>
          <w:rStyle w:val="DeltaViewInsertion"/>
          <w:rFonts w:ascii="Times New Roman" w:hAnsi="Times New Roman"/>
          <w:b w:val="0"/>
          <w:i w:val="0"/>
          <w:noProof/>
          <w:sz w:val="24"/>
        </w:rPr>
        <w:t>(</w:t>
      </w:r>
      <w:hyperlink w:anchor="IPA_II_BENEFICIARIES" w:history="1">
        <w:r>
          <w:rPr>
            <w:rStyle w:val="Lienhypertexte"/>
            <w:rFonts w:ascii="Times New Roman" w:hAnsi="Times New Roman"/>
            <w:noProof/>
            <w:sz w:val="24"/>
          </w:rPr>
          <w:t>appendice 2</w:t>
        </w:r>
      </w:hyperlink>
      <w:r>
        <w:rPr>
          <w:rStyle w:val="DeltaViewInsertion"/>
          <w:rFonts w:ascii="Times New Roman" w:hAnsi="Times New Roman"/>
          <w:b w:val="0"/>
          <w:i w:val="0"/>
          <w:noProof/>
          <w:sz w:val="24"/>
        </w:rPr>
        <w:t>)</w:t>
      </w:r>
      <w:r>
        <w:rPr>
          <w:rFonts w:ascii="Times New Roman" w:hAnsi="Times New Roman"/>
          <w:sz w:val="24"/>
        </w:rPr>
        <w:t>;</w:t>
      </w:r>
    </w:p>
    <w:p w:rsidR="00BE093C" w:rsidRDefault="00D26F28" w:rsidP="00CA2F4E">
      <w:pPr>
        <w:numPr>
          <w:ilvl w:val="1"/>
          <w:numId w:val="41"/>
        </w:numPr>
        <w:tabs>
          <w:tab w:val="left" w:pos="993"/>
        </w:tabs>
        <w:spacing w:after="120" w:afterAutospacing="0"/>
        <w:ind w:left="993" w:hanging="567"/>
        <w:rPr>
          <w:rFonts w:ascii="Times New Roman" w:hAnsi="Times New Roman"/>
          <w:sz w:val="24"/>
          <w:szCs w:val="24"/>
        </w:rPr>
      </w:pPr>
      <w:r>
        <w:rPr>
          <w:rFonts w:ascii="Times New Roman" w:hAnsi="Times New Roman"/>
          <w:i/>
          <w:sz w:val="24"/>
        </w:rPr>
        <w:t>les États membres de l</w:t>
      </w:r>
      <w:r w:rsidR="0097603F">
        <w:rPr>
          <w:rFonts w:ascii="Times New Roman" w:hAnsi="Times New Roman"/>
          <w:i/>
          <w:sz w:val="24"/>
        </w:rPr>
        <w:t>’</w:t>
      </w:r>
      <w:r>
        <w:rPr>
          <w:rFonts w:ascii="Times New Roman" w:hAnsi="Times New Roman"/>
          <w:i/>
          <w:sz w:val="24"/>
        </w:rPr>
        <w:t>Espace économique européen</w:t>
      </w:r>
      <w:r>
        <w:rPr>
          <w:rFonts w:ascii="Times New Roman" w:hAnsi="Times New Roman"/>
          <w:sz w:val="24"/>
        </w:rPr>
        <w:t xml:space="preserve"> (</w:t>
      </w:r>
      <w:hyperlink w:anchor="EEA" w:history="1">
        <w:r>
          <w:rPr>
            <w:rStyle w:val="Lienhypertexte"/>
            <w:rFonts w:ascii="Times New Roman" w:hAnsi="Times New Roman"/>
            <w:noProof/>
            <w:sz w:val="24"/>
          </w:rPr>
          <w:t>appendice 3</w:t>
        </w:r>
      </w:hyperlink>
      <w:r>
        <w:rPr>
          <w:rFonts w:ascii="Times New Roman" w:hAnsi="Times New Roman"/>
          <w:noProof/>
          <w:sz w:val="24"/>
        </w:rPr>
        <w:t>);</w:t>
      </w:r>
    </w:p>
    <w:p w:rsidR="00D26F28" w:rsidRPr="00FA30F9" w:rsidRDefault="00EA045A" w:rsidP="00CA2F4E">
      <w:pPr>
        <w:numPr>
          <w:ilvl w:val="1"/>
          <w:numId w:val="41"/>
        </w:numPr>
        <w:tabs>
          <w:tab w:val="left" w:pos="993"/>
        </w:tabs>
        <w:spacing w:after="120" w:afterAutospacing="0"/>
        <w:ind w:left="993" w:hanging="567"/>
        <w:rPr>
          <w:rFonts w:ascii="Times New Roman" w:eastAsia="Times New Roman" w:hAnsi="Times New Roman"/>
          <w:sz w:val="24"/>
          <w:szCs w:val="24"/>
        </w:rPr>
      </w:pPr>
      <w:r>
        <w:rPr>
          <w:rFonts w:ascii="Times New Roman" w:hAnsi="Times New Roman"/>
          <w:i/>
          <w:sz w:val="24"/>
        </w:rPr>
        <w:t>les pays et territoires d</w:t>
      </w:r>
      <w:r w:rsidR="0097603F">
        <w:rPr>
          <w:rFonts w:ascii="Times New Roman" w:hAnsi="Times New Roman"/>
          <w:i/>
          <w:sz w:val="24"/>
        </w:rPr>
        <w:t>’</w:t>
      </w:r>
      <w:r>
        <w:rPr>
          <w:rFonts w:ascii="Times New Roman" w:hAnsi="Times New Roman"/>
          <w:i/>
          <w:sz w:val="24"/>
        </w:rPr>
        <w:t>outre-mer</w:t>
      </w:r>
      <w:r>
        <w:rPr>
          <w:rFonts w:ascii="Times New Roman" w:hAnsi="Times New Roman"/>
          <w:sz w:val="24"/>
        </w:rPr>
        <w:t xml:space="preserve"> (</w:t>
      </w:r>
      <w:hyperlink w:anchor="OCTs" w:history="1">
        <w:r>
          <w:rPr>
            <w:rStyle w:val="Lienhypertexte"/>
            <w:rFonts w:ascii="Times New Roman" w:hAnsi="Times New Roman"/>
            <w:sz w:val="24"/>
          </w:rPr>
          <w:t>appendice 8</w:t>
        </w:r>
      </w:hyperlink>
      <w:r>
        <w:rPr>
          <w:rFonts w:ascii="Times New Roman" w:hAnsi="Times New Roman"/>
          <w:sz w:val="24"/>
        </w:rPr>
        <w:t>);</w:t>
      </w:r>
    </w:p>
    <w:p w:rsidR="00AE5188" w:rsidRPr="00FA30F9" w:rsidRDefault="00AE5188" w:rsidP="00CA2F4E">
      <w:pPr>
        <w:numPr>
          <w:ilvl w:val="1"/>
          <w:numId w:val="41"/>
        </w:numPr>
        <w:tabs>
          <w:tab w:val="left" w:pos="993"/>
        </w:tabs>
        <w:spacing w:after="120" w:afterAutospacing="0"/>
        <w:ind w:left="993" w:hanging="567"/>
        <w:rPr>
          <w:rFonts w:ascii="Times New Roman" w:eastAsia="Times New Roman" w:hAnsi="Times New Roman"/>
        </w:rPr>
      </w:pPr>
      <w:r>
        <w:rPr>
          <w:rFonts w:ascii="Times New Roman" w:hAnsi="Times New Roman"/>
          <w:sz w:val="24"/>
        </w:rPr>
        <w:t xml:space="preserve">les pays et territoires en développement, figurant sur la liste des bénéficiaires de l’APD établie par le CAD de l’OCDE, qui ne sont pas membres du G20, sans préjudice du statut de la </w:t>
      </w:r>
      <w:r>
        <w:rPr>
          <w:rFonts w:ascii="Times New Roman" w:hAnsi="Times New Roman"/>
          <w:i/>
          <w:sz w:val="24"/>
        </w:rPr>
        <w:t>République d</w:t>
      </w:r>
      <w:r w:rsidR="0097603F">
        <w:rPr>
          <w:rFonts w:ascii="Times New Roman" w:hAnsi="Times New Roman"/>
          <w:i/>
          <w:sz w:val="24"/>
        </w:rPr>
        <w:t>’</w:t>
      </w:r>
      <w:r>
        <w:rPr>
          <w:rFonts w:ascii="Times New Roman" w:hAnsi="Times New Roman"/>
          <w:i/>
          <w:sz w:val="24"/>
        </w:rPr>
        <w:t>Afrique du Sud</w:t>
      </w:r>
      <w:r>
        <w:rPr>
          <w:rFonts w:ascii="Times New Roman" w:hAnsi="Times New Roman"/>
          <w:sz w:val="24"/>
        </w:rPr>
        <w:t>, régi par le protocole 3 de l</w:t>
      </w:r>
      <w:r w:rsidR="0097603F">
        <w:rPr>
          <w:rFonts w:ascii="Times New Roman" w:hAnsi="Times New Roman"/>
          <w:sz w:val="24"/>
        </w:rPr>
        <w:t>’</w:t>
      </w:r>
      <w:r>
        <w:rPr>
          <w:rFonts w:ascii="Times New Roman" w:hAnsi="Times New Roman"/>
          <w:sz w:val="24"/>
        </w:rPr>
        <w:t xml:space="preserve">accord de partenariat (appendices </w:t>
      </w:r>
      <w:hyperlink w:anchor="LEAST_DEVELOPED_COUNTRIES" w:history="1">
        <w:r>
          <w:rPr>
            <w:rStyle w:val="Lienhypertexte"/>
            <w:rFonts w:ascii="Times New Roman" w:hAnsi="Times New Roman"/>
            <w:sz w:val="24"/>
          </w:rPr>
          <w:t>4</w:t>
        </w:r>
      </w:hyperlink>
      <w:r>
        <w:rPr>
          <w:rFonts w:ascii="Times New Roman" w:hAnsi="Times New Roman"/>
          <w:sz w:val="24"/>
        </w:rPr>
        <w:t xml:space="preserve">, </w:t>
      </w:r>
      <w:hyperlink w:anchor="OTHER_LOW_INCOME_COUNTRIES" w:history="1">
        <w:r>
          <w:rPr>
            <w:rStyle w:val="Lienhypertexte"/>
            <w:rFonts w:ascii="Times New Roman" w:hAnsi="Times New Roman"/>
            <w:sz w:val="24"/>
          </w:rPr>
          <w:t>5</w:t>
        </w:r>
      </w:hyperlink>
      <w:r>
        <w:rPr>
          <w:rFonts w:ascii="Times New Roman" w:hAnsi="Times New Roman"/>
          <w:sz w:val="24"/>
        </w:rPr>
        <w:t xml:space="preserve">, </w:t>
      </w:r>
      <w:hyperlink w:anchor="LOWER_MIDDLE_INCOME_COUNTRIES" w:history="1">
        <w:r>
          <w:rPr>
            <w:rStyle w:val="Lienhypertexte"/>
            <w:rFonts w:ascii="Times New Roman" w:hAnsi="Times New Roman"/>
            <w:sz w:val="24"/>
          </w:rPr>
          <w:t>6</w:t>
        </w:r>
      </w:hyperlink>
      <w:r>
        <w:rPr>
          <w:rFonts w:ascii="Times New Roman" w:hAnsi="Times New Roman"/>
          <w:sz w:val="24"/>
        </w:rPr>
        <w:t xml:space="preserve"> et </w:t>
      </w:r>
      <w:hyperlink w:anchor="UPPER_MIDDLE_INCOME_COUNTRIES" w:history="1">
        <w:r>
          <w:rPr>
            <w:rStyle w:val="Lienhypertexte"/>
            <w:rFonts w:ascii="Times New Roman" w:hAnsi="Times New Roman"/>
            <w:sz w:val="24"/>
          </w:rPr>
          <w:t>7</w:t>
        </w:r>
      </w:hyperlink>
      <w:r>
        <w:rPr>
          <w:rFonts w:ascii="Times New Roman" w:hAnsi="Times New Roman"/>
          <w:sz w:val="24"/>
        </w:rPr>
        <w:t>);</w:t>
      </w:r>
    </w:p>
    <w:p w:rsidR="0031675F" w:rsidRDefault="00924197" w:rsidP="00CA2F4E">
      <w:pPr>
        <w:numPr>
          <w:ilvl w:val="1"/>
          <w:numId w:val="41"/>
        </w:numPr>
        <w:tabs>
          <w:tab w:val="left" w:pos="426"/>
          <w:tab w:val="left" w:pos="993"/>
        </w:tabs>
        <w:spacing w:after="120" w:afterAutospacing="0" w:line="276" w:lineRule="auto"/>
        <w:ind w:left="993" w:hanging="567"/>
        <w:jc w:val="left"/>
        <w:rPr>
          <w:rFonts w:ascii="Times New Roman" w:hAnsi="Times New Roman"/>
          <w:sz w:val="24"/>
          <w:szCs w:val="24"/>
        </w:rPr>
      </w:pPr>
      <w:r>
        <w:rPr>
          <w:rFonts w:ascii="Times New Roman" w:hAnsi="Times New Roman"/>
          <w:noProof/>
          <w:sz w:val="24"/>
        </w:rPr>
        <w:t xml:space="preserve">les pays pour lesquels la Commission a adopté une décision </w:t>
      </w:r>
      <w:r>
        <w:rPr>
          <w:rStyle w:val="Marker"/>
          <w:rFonts w:ascii="Times New Roman" w:hAnsi="Times New Roman"/>
          <w:color w:val="000000"/>
          <w:sz w:val="24"/>
        </w:rPr>
        <w:t>approuvant la demande d’</w:t>
      </w:r>
      <w:r>
        <w:rPr>
          <w:rStyle w:val="Marker"/>
          <w:rFonts w:ascii="Times New Roman" w:hAnsi="Times New Roman"/>
          <w:i/>
          <w:color w:val="000000"/>
          <w:sz w:val="24"/>
        </w:rPr>
        <w:t>accès réciproque</w:t>
      </w:r>
      <w:r>
        <w:rPr>
          <w:rFonts w:ascii="Times New Roman" w:hAnsi="Times New Roman"/>
          <w:noProof/>
          <w:sz w:val="24"/>
        </w:rPr>
        <w:t xml:space="preserve"> à l’aide extérieure </w:t>
      </w:r>
      <w:r w:rsidR="00AF377A">
        <w:rPr>
          <w:rFonts w:ascii="Times New Roman" w:hAnsi="Times New Roman"/>
          <w:noProof/>
          <w:sz w:val="24"/>
        </w:rPr>
        <w:t>e</w:t>
      </w:r>
      <w:r>
        <w:rPr>
          <w:rFonts w:ascii="Times New Roman" w:hAnsi="Times New Roman"/>
          <w:noProof/>
          <w:sz w:val="24"/>
        </w:rPr>
        <w:t>n accord avec les pays ACP;</w:t>
      </w:r>
    </w:p>
    <w:p w:rsidR="00BE093C" w:rsidRPr="00FA30F9" w:rsidRDefault="00BE093C" w:rsidP="00CA2F4E">
      <w:pPr>
        <w:spacing w:before="0" w:beforeAutospacing="0" w:line="276" w:lineRule="auto"/>
        <w:ind w:left="992"/>
        <w:jc w:val="left"/>
        <w:rPr>
          <w:rFonts w:ascii="Times New Roman" w:hAnsi="Times New Roman"/>
          <w:sz w:val="24"/>
          <w:szCs w:val="24"/>
        </w:rPr>
      </w:pPr>
      <w:r>
        <w:rPr>
          <w:rFonts w:ascii="Times New Roman" w:hAnsi="Times New Roman"/>
          <w:sz w:val="24"/>
        </w:rPr>
        <w:t>Actuellement, il n’existe pas de tel pays.</w:t>
      </w:r>
    </w:p>
    <w:p w:rsidR="00D26F28" w:rsidRDefault="00CA2F4E" w:rsidP="00CA2F4E">
      <w:pPr>
        <w:numPr>
          <w:ilvl w:val="1"/>
          <w:numId w:val="41"/>
        </w:numPr>
        <w:tabs>
          <w:tab w:val="left" w:pos="426"/>
          <w:tab w:val="left" w:pos="993"/>
        </w:tabs>
        <w:spacing w:after="120" w:afterAutospacing="0" w:line="276" w:lineRule="auto"/>
        <w:ind w:left="993" w:hanging="567"/>
        <w:jc w:val="left"/>
        <w:rPr>
          <w:rFonts w:ascii="Times New Roman" w:eastAsia="Times New Roman" w:hAnsi="Times New Roman"/>
          <w:sz w:val="24"/>
          <w:szCs w:val="24"/>
        </w:rPr>
      </w:pPr>
      <w:r>
        <w:rPr>
          <w:rFonts w:ascii="Times New Roman" w:hAnsi="Times New Roman"/>
          <w:i/>
          <w:sz w:val="24"/>
        </w:rPr>
        <w:t>les États membres de l</w:t>
      </w:r>
      <w:r w:rsidR="0097603F">
        <w:rPr>
          <w:rFonts w:ascii="Times New Roman" w:hAnsi="Times New Roman"/>
          <w:i/>
          <w:sz w:val="24"/>
        </w:rPr>
        <w:t>’</w:t>
      </w:r>
      <w:r>
        <w:rPr>
          <w:rFonts w:ascii="Times New Roman" w:hAnsi="Times New Roman"/>
          <w:i/>
          <w:sz w:val="24"/>
        </w:rPr>
        <w:t>OCDE</w:t>
      </w:r>
      <w:r>
        <w:rPr>
          <w:rFonts w:ascii="Times New Roman" w:hAnsi="Times New Roman"/>
          <w:noProof/>
          <w:sz w:val="24"/>
        </w:rPr>
        <w:t xml:space="preserve"> (</w:t>
      </w:r>
      <w:hyperlink w:anchor="OECD_MEMBER_STATES" w:history="1">
        <w:r>
          <w:rPr>
            <w:rStyle w:val="Lienhypertexte"/>
            <w:rFonts w:ascii="Times New Roman" w:hAnsi="Times New Roman"/>
            <w:sz w:val="24"/>
          </w:rPr>
          <w:t>appendice 9</w:t>
        </w:r>
      </w:hyperlink>
      <w:r>
        <w:rPr>
          <w:rFonts w:ascii="Times New Roman" w:hAnsi="Times New Roman"/>
          <w:sz w:val="24"/>
        </w:rPr>
        <w:t>), dans le cas de contrats mis en œuvre dans un pays moins avancé (PMA)</w:t>
      </w:r>
      <w:r>
        <w:rPr>
          <w:rStyle w:val="Appelnotedebasdep"/>
          <w:rFonts w:ascii="Times New Roman" w:hAnsi="Times New Roman"/>
          <w:sz w:val="24"/>
        </w:rPr>
        <w:footnoteReference w:id="6"/>
      </w:r>
      <w:r>
        <w:rPr>
          <w:rFonts w:ascii="Times New Roman" w:hAnsi="Times New Roman"/>
          <w:sz w:val="24"/>
        </w:rPr>
        <w:t xml:space="preserve"> ou dans un pays pauvre lourdement endetté (PPLE)</w:t>
      </w:r>
      <w:r>
        <w:rPr>
          <w:rStyle w:val="Appelnotedebasdep"/>
          <w:rFonts w:ascii="Times New Roman" w:hAnsi="Times New Roman"/>
          <w:sz w:val="24"/>
        </w:rPr>
        <w:footnoteReference w:id="7"/>
      </w:r>
      <w:r>
        <w:rPr>
          <w:rFonts w:ascii="Times New Roman" w:hAnsi="Times New Roman"/>
          <w:sz w:val="24"/>
        </w:rPr>
        <w:t>, ou dans le cas de contrats mis en œuvre dans le cadre de programmes régionaux ou mondiaux comprenant au moins un PMA ou un PPLE.</w:t>
      </w:r>
    </w:p>
    <w:p w:rsidR="00292938" w:rsidRPr="00627EC5" w:rsidRDefault="00292938" w:rsidP="00627EC5"/>
    <w:p w:rsidR="00EF3B4F" w:rsidRPr="00627EC5" w:rsidRDefault="00EF3B4F" w:rsidP="006B51A8">
      <w:pPr>
        <w:pStyle w:val="Titre1"/>
        <w:keepNext/>
        <w:spacing w:after="100"/>
      </w:pPr>
      <w:bookmarkStart w:id="126" w:name="_Toc423007519"/>
      <w:bookmarkStart w:id="127" w:name="_Toc423007701"/>
      <w:r>
        <w:lastRenderedPageBreak/>
        <w:t>Partie III: Règles de nationalité et d’origine applicables aux procédures de passation de marchés, aux procédures d’octroi de subventions et aux autres procédures d’attribution relevant des instruments pour l’action extérieure et financées au titre de la décision d’association outre-mer</w:t>
      </w:r>
      <w:bookmarkEnd w:id="126"/>
      <w:bookmarkEnd w:id="127"/>
    </w:p>
    <w:p w:rsidR="00EF3B4F" w:rsidRPr="00627EC5" w:rsidRDefault="001425EC" w:rsidP="005518B0">
      <w:pPr>
        <w:pStyle w:val="CM1"/>
        <w:spacing w:before="200" w:after="200"/>
      </w:pPr>
      <w:r>
        <w:rPr>
          <w:rFonts w:ascii="Times New Roman" w:hAnsi="Times New Roman"/>
        </w:rPr>
        <w:t xml:space="preserve">À compter de la publication de la </w:t>
      </w:r>
      <w:r>
        <w:rPr>
          <w:rFonts w:ascii="Times New Roman" w:hAnsi="Times New Roman"/>
          <w:color w:val="000000"/>
        </w:rPr>
        <w:t>DÉCISION 2013/755/UE DU CONSEIL du 25 novembre 2013 relative à l’association des pays et territoires d’outre-mer à l’Union européenne («décision d’association outre-mer»), les règles ci-après sont applicables aux appels financés au titre de l’aide financière du FED.</w:t>
      </w:r>
    </w:p>
    <w:p w:rsidR="000618DA" w:rsidRPr="00CE0A08" w:rsidRDefault="000618DA" w:rsidP="00CE0A08">
      <w:pPr>
        <w:pStyle w:val="CM4"/>
        <w:numPr>
          <w:ilvl w:val="0"/>
          <w:numId w:val="24"/>
        </w:numPr>
        <w:spacing w:before="240" w:after="120"/>
        <w:ind w:left="425" w:hanging="357"/>
        <w:rPr>
          <w:rFonts w:ascii="Times New Roman" w:hAnsi="Times New Roman"/>
          <w:color w:val="000000"/>
        </w:rPr>
      </w:pPr>
      <w:r>
        <w:rPr>
          <w:rFonts w:ascii="Times New Roman" w:hAnsi="Times New Roman"/>
          <w:color w:val="000000"/>
        </w:rPr>
        <w:t>Sont admissibles à un financement au titre de cette décision les soumissionnaires, demandeurs et candidats des pays et territoires suivants:</w:t>
      </w:r>
    </w:p>
    <w:p w:rsidR="00A55B70" w:rsidRDefault="00DF46F9"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i/>
          <w:color w:val="000000"/>
        </w:rPr>
        <w:t>les États membres de l</w:t>
      </w:r>
      <w:r w:rsidR="0097603F">
        <w:rPr>
          <w:rFonts w:ascii="Times New Roman" w:hAnsi="Times New Roman"/>
          <w:i/>
          <w:color w:val="000000"/>
        </w:rPr>
        <w:t>’</w:t>
      </w:r>
      <w:r>
        <w:rPr>
          <w:rFonts w:ascii="Times New Roman" w:hAnsi="Times New Roman"/>
          <w:i/>
          <w:color w:val="000000"/>
        </w:rPr>
        <w:t>Union européenne</w:t>
      </w:r>
      <w:r>
        <w:rPr>
          <w:rFonts w:ascii="Times New Roman" w:hAnsi="Times New Roman"/>
          <w:color w:val="000000"/>
        </w:rPr>
        <w:t xml:space="preserve"> </w:t>
      </w:r>
      <w:r>
        <w:rPr>
          <w:rFonts w:ascii="Times New Roman" w:hAnsi="Times New Roman"/>
          <w:noProof/>
        </w:rPr>
        <w:t>(</w:t>
      </w:r>
      <w:hyperlink w:anchor="EU_MEMBER_STATES" w:history="1">
        <w:r>
          <w:rPr>
            <w:rStyle w:val="Lienhypertexte"/>
            <w:rFonts w:ascii="Times New Roman" w:hAnsi="Times New Roman"/>
            <w:noProof/>
          </w:rPr>
          <w:t>appendice 1</w:t>
        </w:r>
      </w:hyperlink>
      <w:r>
        <w:rPr>
          <w:rFonts w:ascii="Times New Roman" w:hAnsi="Times New Roman"/>
          <w:noProof/>
        </w:rPr>
        <w:t>);</w:t>
      </w:r>
    </w:p>
    <w:p w:rsidR="003E772F" w:rsidRPr="003E772F" w:rsidRDefault="003E772F" w:rsidP="003E772F">
      <w:pPr>
        <w:spacing w:before="0" w:beforeAutospacing="0" w:after="0" w:afterAutospacing="0"/>
      </w:pPr>
    </w:p>
    <w:p w:rsidR="00A55B70" w:rsidRDefault="000618DA"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i/>
          <w:color w:val="000000"/>
        </w:rPr>
        <w:t>les pays candidats et candidats potentiels</w:t>
      </w:r>
      <w:r>
        <w:rPr>
          <w:rFonts w:ascii="Times New Roman" w:hAnsi="Times New Roman"/>
          <w:color w:val="000000"/>
        </w:rPr>
        <w:t xml:space="preserve"> reconnus par l</w:t>
      </w:r>
      <w:r w:rsidR="0097603F">
        <w:rPr>
          <w:rFonts w:ascii="Times New Roman" w:hAnsi="Times New Roman"/>
          <w:color w:val="000000"/>
        </w:rPr>
        <w:t>’</w:t>
      </w:r>
      <w:r>
        <w:rPr>
          <w:rFonts w:ascii="Times New Roman" w:hAnsi="Times New Roman"/>
          <w:color w:val="000000"/>
        </w:rPr>
        <w:t xml:space="preserve">Union </w:t>
      </w:r>
      <w:r>
        <w:rPr>
          <w:rStyle w:val="DeltaViewInsertion"/>
          <w:rFonts w:ascii="Times New Roman" w:hAnsi="Times New Roman"/>
          <w:b w:val="0"/>
          <w:i w:val="0"/>
          <w:noProof/>
        </w:rPr>
        <w:t>(</w:t>
      </w:r>
      <w:hyperlink w:anchor="IPA_II_BENEFICIARIES" w:history="1">
        <w:r>
          <w:rPr>
            <w:rStyle w:val="Lienhypertexte"/>
            <w:rFonts w:ascii="Times New Roman" w:hAnsi="Times New Roman"/>
            <w:noProof/>
          </w:rPr>
          <w:t>appendice 2</w:t>
        </w:r>
      </w:hyperlink>
      <w:r>
        <w:rPr>
          <w:rStyle w:val="DeltaViewInsertion"/>
          <w:rFonts w:ascii="Times New Roman" w:hAnsi="Times New Roman"/>
          <w:b w:val="0"/>
          <w:i w:val="0"/>
          <w:noProof/>
        </w:rPr>
        <w:t>);</w:t>
      </w:r>
    </w:p>
    <w:p w:rsidR="003E772F" w:rsidRPr="003E772F" w:rsidRDefault="003E772F" w:rsidP="003E772F">
      <w:pPr>
        <w:spacing w:before="0" w:beforeAutospacing="0" w:after="0" w:afterAutospacing="0"/>
      </w:pPr>
    </w:p>
    <w:p w:rsidR="000618DA" w:rsidRDefault="000618DA"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i/>
          <w:color w:val="000000"/>
        </w:rPr>
        <w:t>les États membres de l</w:t>
      </w:r>
      <w:r w:rsidR="0097603F">
        <w:rPr>
          <w:rFonts w:ascii="Times New Roman" w:hAnsi="Times New Roman"/>
          <w:i/>
          <w:color w:val="000000"/>
        </w:rPr>
        <w:t>’</w:t>
      </w:r>
      <w:r>
        <w:rPr>
          <w:rFonts w:ascii="Times New Roman" w:hAnsi="Times New Roman"/>
          <w:i/>
          <w:color w:val="000000"/>
        </w:rPr>
        <w:t>Espace économique européen</w:t>
      </w:r>
      <w:r>
        <w:rPr>
          <w:rFonts w:ascii="Times New Roman" w:hAnsi="Times New Roman"/>
          <w:color w:val="000000"/>
        </w:rPr>
        <w:t xml:space="preserve"> </w:t>
      </w:r>
      <w:r>
        <w:rPr>
          <w:rFonts w:ascii="Times New Roman" w:hAnsi="Times New Roman"/>
          <w:noProof/>
        </w:rPr>
        <w:t>(</w:t>
      </w:r>
      <w:hyperlink w:anchor="EEA" w:history="1">
        <w:r>
          <w:rPr>
            <w:rStyle w:val="Lienhypertexte"/>
            <w:rFonts w:ascii="Times New Roman" w:hAnsi="Times New Roman"/>
            <w:noProof/>
          </w:rPr>
          <w:t>appendice 3</w:t>
        </w:r>
      </w:hyperlink>
      <w:r>
        <w:rPr>
          <w:rFonts w:ascii="Times New Roman" w:hAnsi="Times New Roman"/>
          <w:noProof/>
        </w:rPr>
        <w:t>);</w:t>
      </w:r>
      <w:r>
        <w:tab/>
      </w:r>
    </w:p>
    <w:p w:rsidR="003E772F" w:rsidRPr="003E772F" w:rsidRDefault="003E772F" w:rsidP="003E772F">
      <w:pPr>
        <w:spacing w:before="0" w:beforeAutospacing="0" w:after="0" w:afterAutospacing="0"/>
      </w:pPr>
    </w:p>
    <w:p w:rsidR="000618DA" w:rsidRDefault="003E772F"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i/>
          <w:color w:val="000000"/>
        </w:rPr>
        <w:t>les PTOM</w:t>
      </w:r>
      <w:r>
        <w:rPr>
          <w:rFonts w:ascii="Times New Roman" w:hAnsi="Times New Roman"/>
          <w:color w:val="000000"/>
        </w:rPr>
        <w:t xml:space="preserve"> </w:t>
      </w:r>
      <w:r>
        <w:rPr>
          <w:rFonts w:ascii="Times New Roman" w:hAnsi="Times New Roman"/>
        </w:rPr>
        <w:t>(</w:t>
      </w:r>
      <w:hyperlink w:anchor="OCTs" w:history="1">
        <w:r>
          <w:rPr>
            <w:rStyle w:val="Lienhypertexte"/>
            <w:rFonts w:ascii="Times New Roman" w:hAnsi="Times New Roman"/>
          </w:rPr>
          <w:t>appendice 8</w:t>
        </w:r>
      </w:hyperlink>
      <w:r>
        <w:rPr>
          <w:rFonts w:ascii="Times New Roman" w:hAnsi="Times New Roman"/>
        </w:rPr>
        <w:t>);</w:t>
      </w:r>
    </w:p>
    <w:p w:rsidR="003E772F" w:rsidRPr="003E772F" w:rsidRDefault="003E772F" w:rsidP="003E772F">
      <w:pPr>
        <w:spacing w:before="0" w:beforeAutospacing="0" w:after="0" w:afterAutospacing="0"/>
      </w:pPr>
    </w:p>
    <w:p w:rsidR="000618DA" w:rsidRDefault="000618DA"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color w:val="000000"/>
        </w:rPr>
        <w:t xml:space="preserve">les pays et territoires en développement, figurant sur la liste des bénéficiaires de l’APD établie par le CAD de l’OCDE, qui ne sont pas membres du G20 </w:t>
      </w:r>
      <w:r>
        <w:rPr>
          <w:rFonts w:ascii="Times New Roman" w:hAnsi="Times New Roman"/>
        </w:rPr>
        <w:t xml:space="preserve">(appendices </w:t>
      </w:r>
      <w:hyperlink w:anchor="LEAST_DEVELOPED_COUNTRIES" w:history="1">
        <w:r>
          <w:rPr>
            <w:rStyle w:val="Lienhypertexte"/>
            <w:rFonts w:ascii="Times New Roman" w:hAnsi="Times New Roman"/>
          </w:rPr>
          <w:t>4</w:t>
        </w:r>
      </w:hyperlink>
      <w:r>
        <w:rPr>
          <w:rFonts w:ascii="Times New Roman" w:hAnsi="Times New Roman"/>
        </w:rPr>
        <w:t xml:space="preserve">, </w:t>
      </w:r>
      <w:hyperlink w:anchor="OTHER_LOW_INCOME_COUNTRIES" w:history="1">
        <w:r>
          <w:rPr>
            <w:rStyle w:val="Lienhypertexte"/>
            <w:rFonts w:ascii="Times New Roman" w:hAnsi="Times New Roman"/>
          </w:rPr>
          <w:t>5</w:t>
        </w:r>
      </w:hyperlink>
      <w:r>
        <w:rPr>
          <w:rFonts w:ascii="Times New Roman" w:hAnsi="Times New Roman"/>
        </w:rPr>
        <w:t xml:space="preserve">, </w:t>
      </w:r>
      <w:hyperlink w:anchor="LOWER_MIDDLE_INCOME_COUNTRIES" w:history="1">
        <w:r>
          <w:rPr>
            <w:rStyle w:val="Lienhypertexte"/>
            <w:rFonts w:ascii="Times New Roman" w:hAnsi="Times New Roman"/>
          </w:rPr>
          <w:t>6</w:t>
        </w:r>
      </w:hyperlink>
      <w:r>
        <w:rPr>
          <w:rFonts w:ascii="Times New Roman" w:hAnsi="Times New Roman"/>
        </w:rPr>
        <w:t xml:space="preserve"> et</w:t>
      </w:r>
      <w:r w:rsidR="00AF377A">
        <w:rPr>
          <w:rFonts w:ascii="Times New Roman" w:hAnsi="Times New Roman"/>
        </w:rPr>
        <w:t xml:space="preserve"> </w:t>
      </w:r>
      <w:hyperlink w:anchor="UPPER_MIDDLE_INCOME_COUNTRIES" w:history="1">
        <w:r>
          <w:rPr>
            <w:rStyle w:val="Lienhypertexte"/>
            <w:rFonts w:ascii="Times New Roman" w:hAnsi="Times New Roman"/>
          </w:rPr>
          <w:t>7</w:t>
        </w:r>
      </w:hyperlink>
      <w:r>
        <w:rPr>
          <w:rFonts w:ascii="Times New Roman" w:hAnsi="Times New Roman"/>
        </w:rPr>
        <w:t>);</w:t>
      </w:r>
    </w:p>
    <w:p w:rsidR="003E772F" w:rsidRPr="003E772F" w:rsidRDefault="003E772F" w:rsidP="003E772F">
      <w:pPr>
        <w:spacing w:before="0" w:beforeAutospacing="0" w:after="0" w:afterAutospacing="0"/>
      </w:pPr>
    </w:p>
    <w:p w:rsidR="000618DA" w:rsidRDefault="000618DA"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color w:val="000000"/>
        </w:rPr>
        <w:t>les pays pour lesquels l</w:t>
      </w:r>
      <w:r w:rsidR="0097603F">
        <w:rPr>
          <w:rFonts w:ascii="Times New Roman" w:hAnsi="Times New Roman"/>
          <w:color w:val="000000"/>
        </w:rPr>
        <w:t>’</w:t>
      </w:r>
      <w:r>
        <w:rPr>
          <w:rFonts w:ascii="Times New Roman" w:hAnsi="Times New Roman"/>
          <w:i/>
          <w:color w:val="000000"/>
        </w:rPr>
        <w:t>accès réciproque</w:t>
      </w:r>
      <w:r>
        <w:rPr>
          <w:rFonts w:ascii="Times New Roman" w:hAnsi="Times New Roman"/>
          <w:color w:val="000000"/>
        </w:rPr>
        <w:t xml:space="preserve"> à l</w:t>
      </w:r>
      <w:r w:rsidR="0097603F">
        <w:rPr>
          <w:rFonts w:ascii="Times New Roman" w:hAnsi="Times New Roman"/>
          <w:color w:val="000000"/>
        </w:rPr>
        <w:t>’</w:t>
      </w:r>
      <w:r>
        <w:rPr>
          <w:rFonts w:ascii="Times New Roman" w:hAnsi="Times New Roman"/>
          <w:color w:val="000000"/>
        </w:rPr>
        <w:t>aide extérieure est établi par la Commission. L’accès réciproque peut être accordé pour une période limitée d’au moins un an, dès lors qu’un pays accorde l’admissibilité à conditions égales aux entités de l’Union et des PTOM;</w:t>
      </w:r>
    </w:p>
    <w:p w:rsidR="00A27414" w:rsidRDefault="00A27414" w:rsidP="00A27414">
      <w:pPr>
        <w:spacing w:before="0" w:beforeAutospacing="0" w:after="0" w:afterAutospacing="0"/>
        <w:ind w:firstLine="720"/>
        <w:rPr>
          <w:rFonts w:ascii="Times New Roman" w:hAnsi="Times New Roman"/>
          <w:sz w:val="24"/>
        </w:rPr>
      </w:pPr>
    </w:p>
    <w:p w:rsidR="002A67C8" w:rsidRDefault="002A67C8" w:rsidP="00A27414">
      <w:pPr>
        <w:spacing w:before="0" w:beforeAutospacing="0" w:after="0" w:afterAutospacing="0"/>
        <w:ind w:firstLine="720"/>
      </w:pPr>
      <w:r>
        <w:rPr>
          <w:rFonts w:ascii="Times New Roman" w:hAnsi="Times New Roman"/>
          <w:sz w:val="24"/>
        </w:rPr>
        <w:t>Actuellement, il n’existe pas de tel pays</w:t>
      </w:r>
      <w:r>
        <w:t>.</w:t>
      </w:r>
    </w:p>
    <w:p w:rsidR="003E772F" w:rsidRPr="002A67C8" w:rsidRDefault="003E772F" w:rsidP="003E772F">
      <w:pPr>
        <w:spacing w:before="0" w:beforeAutospacing="0" w:after="0" w:afterAutospacing="0"/>
      </w:pPr>
    </w:p>
    <w:p w:rsidR="000618DA" w:rsidRDefault="000618DA" w:rsidP="003E772F">
      <w:pPr>
        <w:pStyle w:val="CM4"/>
        <w:numPr>
          <w:ilvl w:val="0"/>
          <w:numId w:val="25"/>
        </w:numPr>
        <w:spacing w:before="0" w:beforeAutospacing="0" w:afterAutospacing="0"/>
        <w:rPr>
          <w:rFonts w:ascii="Times New Roman" w:hAnsi="Times New Roman"/>
          <w:color w:val="000000"/>
        </w:rPr>
      </w:pPr>
      <w:r>
        <w:rPr>
          <w:rFonts w:ascii="Times New Roman" w:hAnsi="Times New Roman"/>
          <w:i/>
          <w:color w:val="000000"/>
        </w:rPr>
        <w:t>les États membres de l’OCDE</w:t>
      </w:r>
      <w:r>
        <w:rPr>
          <w:rFonts w:ascii="Times New Roman" w:hAnsi="Times New Roman"/>
          <w:color w:val="000000"/>
        </w:rPr>
        <w:t xml:space="preserve"> </w:t>
      </w:r>
      <w:r>
        <w:rPr>
          <w:rFonts w:ascii="Times New Roman" w:hAnsi="Times New Roman"/>
        </w:rPr>
        <w:t>(</w:t>
      </w:r>
      <w:hyperlink w:anchor="OECD_MEMBER_STATES" w:history="1">
        <w:r>
          <w:rPr>
            <w:rStyle w:val="Lienhypertexte"/>
            <w:rFonts w:ascii="Times New Roman" w:hAnsi="Times New Roman"/>
          </w:rPr>
          <w:t>appendice 9</w:t>
        </w:r>
      </w:hyperlink>
      <w:r>
        <w:rPr>
          <w:rFonts w:ascii="Times New Roman" w:hAnsi="Times New Roman"/>
        </w:rPr>
        <w:t>)</w:t>
      </w:r>
      <w:r>
        <w:rPr>
          <w:rFonts w:ascii="Times New Roman" w:hAnsi="Times New Roman"/>
          <w:color w:val="000000"/>
        </w:rPr>
        <w:t>, dans le cas de contrats mis en œuvre dans un pays moins avancé</w:t>
      </w:r>
      <w:r>
        <w:rPr>
          <w:rStyle w:val="Appelnotedebasdep"/>
          <w:rFonts w:ascii="Times New Roman" w:hAnsi="Times New Roman"/>
          <w:color w:val="000000"/>
        </w:rPr>
        <w:footnoteReference w:id="8"/>
      </w:r>
      <w:r>
        <w:rPr>
          <w:rFonts w:ascii="Times New Roman" w:hAnsi="Times New Roman"/>
          <w:color w:val="000000"/>
        </w:rPr>
        <w:t>.</w:t>
      </w:r>
    </w:p>
    <w:p w:rsidR="00D01B28" w:rsidRDefault="00E10561" w:rsidP="006B51A8">
      <w:pPr>
        <w:pStyle w:val="Titre3"/>
      </w:pPr>
      <w:r>
        <w:br w:type="page"/>
      </w:r>
      <w:bookmarkStart w:id="128" w:name="EU_MEMBER_STATES"/>
      <w:bookmarkStart w:id="129" w:name="_Toc423007520"/>
      <w:bookmarkStart w:id="130" w:name="_Toc423007702"/>
      <w:bookmarkEnd w:id="128"/>
      <w:r>
        <w:lastRenderedPageBreak/>
        <w:t>APPENDICES</w:t>
      </w:r>
      <w:bookmarkEnd w:id="129"/>
      <w:bookmarkEnd w:id="130"/>
    </w:p>
    <w:p w:rsidR="00D01B28" w:rsidRDefault="00D01B28" w:rsidP="00D01B28">
      <w:pPr>
        <w:tabs>
          <w:tab w:val="center" w:pos="4320"/>
          <w:tab w:val="right" w:pos="7080"/>
          <w:tab w:val="right" w:pos="8640"/>
        </w:tabs>
        <w:spacing w:after="480"/>
        <w:jc w:val="center"/>
      </w:pPr>
    </w:p>
    <w:p w:rsidR="00E10561" w:rsidRPr="00E10561" w:rsidRDefault="00934AA8" w:rsidP="00E10561">
      <w:pPr>
        <w:jc w:val="center"/>
        <w:rPr>
          <w:rStyle w:val="DeltaViewInsertion"/>
          <w:rFonts w:ascii="Times New Roman" w:hAnsi="Times New Roman"/>
          <w:i w:val="0"/>
          <w:noProof/>
          <w:sz w:val="24"/>
          <w:szCs w:val="24"/>
        </w:rPr>
      </w:pPr>
      <w:r>
        <w:rPr>
          <w:rStyle w:val="DeltaViewInsertion"/>
          <w:rFonts w:ascii="Times New Roman" w:hAnsi="Times New Roman"/>
          <w:noProof/>
          <w:sz w:val="24"/>
        </w:rPr>
        <w:t xml:space="preserve">APPENDICE 1: </w:t>
      </w:r>
      <w:r>
        <w:rPr>
          <w:rStyle w:val="DeltaViewInsertion"/>
          <w:rFonts w:ascii="Times New Roman" w:hAnsi="Times New Roman"/>
          <w:i w:val="0"/>
          <w:noProof/>
          <w:sz w:val="24"/>
        </w:rPr>
        <w:t>ÉTATS MEMBRES DE L</w:t>
      </w:r>
      <w:r w:rsidR="0097603F">
        <w:rPr>
          <w:rStyle w:val="DeltaViewInsertion"/>
          <w:rFonts w:ascii="Times New Roman" w:hAnsi="Times New Roman"/>
          <w:i w:val="0"/>
          <w:noProof/>
          <w:sz w:val="24"/>
        </w:rPr>
        <w:t>’</w:t>
      </w:r>
      <w:r>
        <w:rPr>
          <w:rStyle w:val="DeltaViewInsertion"/>
          <w:rFonts w:ascii="Times New Roman" w:hAnsi="Times New Roman"/>
          <w:i w:val="0"/>
          <w:noProof/>
          <w:sz w:val="24"/>
        </w:rPr>
        <w:t>UE</w:t>
      </w:r>
    </w:p>
    <w:p w:rsidR="00E10561" w:rsidRPr="00CE0A08" w:rsidRDefault="00E10561" w:rsidP="00E10561">
      <w:pPr>
        <w:pBdr>
          <w:top w:val="single" w:sz="4" w:space="1" w:color="auto"/>
          <w:left w:val="single" w:sz="4" w:space="4" w:color="auto"/>
          <w:bottom w:val="single" w:sz="4" w:space="1" w:color="auto"/>
          <w:right w:val="single" w:sz="4" w:space="4" w:color="auto"/>
        </w:pBdr>
        <w:spacing w:before="120" w:after="120"/>
        <w:ind w:left="567"/>
        <w:outlineLvl w:val="0"/>
        <w:rPr>
          <w:rFonts w:ascii="Times New Roman" w:hAnsi="Times New Roman"/>
          <w:noProof/>
          <w:sz w:val="24"/>
          <w:szCs w:val="24"/>
        </w:rPr>
      </w:pPr>
      <w:bookmarkStart w:id="131" w:name="_Toc423007521"/>
      <w:bookmarkStart w:id="132" w:name="_Toc423007703"/>
      <w:r>
        <w:rPr>
          <w:rFonts w:ascii="Times New Roman" w:hAnsi="Times New Roman"/>
          <w:snapToGrid w:val="0"/>
          <w:sz w:val="24"/>
        </w:rPr>
        <w:t>Allemagne, Autriche, Belgique, Bulgarie, Chypre, Croatie, Danemark, Espagne, Estonie, Finlande, France, Grèce, Hongrie, Irlande, Italie, Lettonie, Lituanie, Luxembourg, Malte, Pays-Bas, Pologne, Portugal, République tchèque, Roumanie, Royaume-Uni, Slovaquie, Slovénie et Suède</w:t>
      </w:r>
      <w:bookmarkEnd w:id="131"/>
      <w:bookmarkEnd w:id="132"/>
      <w:r w:rsidR="00AF377A">
        <w:rPr>
          <w:rFonts w:ascii="Times New Roman" w:hAnsi="Times New Roman"/>
          <w:snapToGrid w:val="0"/>
          <w:sz w:val="24"/>
        </w:rPr>
        <w:t>.</w:t>
      </w:r>
    </w:p>
    <w:p w:rsidR="00E10561" w:rsidRPr="00E10561" w:rsidRDefault="00E10561" w:rsidP="00E10561">
      <w:pPr>
        <w:jc w:val="center"/>
        <w:rPr>
          <w:rStyle w:val="DeltaViewInsertion"/>
        </w:rPr>
      </w:pPr>
      <w:bookmarkStart w:id="133" w:name="IPA_II_BENEFICIARIES"/>
      <w:bookmarkEnd w:id="133"/>
      <w:r>
        <w:rPr>
          <w:rStyle w:val="DeltaViewInsertion"/>
          <w:rFonts w:ascii="Times New Roman" w:hAnsi="Times New Roman"/>
          <w:noProof/>
          <w:sz w:val="24"/>
        </w:rPr>
        <w:t xml:space="preserve">APPENDICE 2: </w:t>
      </w:r>
      <w:r>
        <w:rPr>
          <w:rStyle w:val="DeltaViewInsertion"/>
          <w:rFonts w:ascii="Times New Roman Bold" w:hAnsi="Times New Roman Bold"/>
          <w:i w:val="0"/>
          <w:caps/>
          <w:noProof/>
          <w:sz w:val="24"/>
        </w:rPr>
        <w:t>Bénéficiaires de l’IAP II</w:t>
      </w:r>
    </w:p>
    <w:p w:rsidR="00E10561" w:rsidRDefault="00E10561" w:rsidP="00C03280">
      <w:pPr>
        <w:pBdr>
          <w:top w:val="single" w:sz="4" w:space="1" w:color="auto"/>
          <w:left w:val="single" w:sz="4" w:space="4" w:color="auto"/>
          <w:bottom w:val="single" w:sz="4" w:space="25" w:color="auto"/>
          <w:right w:val="single" w:sz="4" w:space="4" w:color="auto"/>
        </w:pBdr>
        <w:spacing w:before="120" w:after="120"/>
        <w:ind w:left="567"/>
        <w:outlineLvl w:val="0"/>
        <w:rPr>
          <w:rFonts w:ascii="Times New Roman" w:hAnsi="Times New Roman"/>
          <w:noProof/>
          <w:sz w:val="24"/>
          <w:szCs w:val="24"/>
        </w:rPr>
      </w:pPr>
      <w:bookmarkStart w:id="134" w:name="_Toc423007522"/>
      <w:bookmarkStart w:id="135" w:name="_Toc423007704"/>
      <w:r>
        <w:rPr>
          <w:rFonts w:ascii="Times New Roman" w:hAnsi="Times New Roman"/>
          <w:noProof/>
          <w:sz w:val="24"/>
        </w:rPr>
        <w:t>Albanie, ancienne République yougoslave de Macédoine, Bosnie-Herzégovine, Kosovo*, Monténégro, Serbie</w:t>
      </w:r>
      <w:r w:rsidR="00AF377A">
        <w:rPr>
          <w:rFonts w:ascii="Times New Roman" w:hAnsi="Times New Roman"/>
          <w:noProof/>
          <w:sz w:val="24"/>
        </w:rPr>
        <w:t>, Turquie</w:t>
      </w:r>
      <w:r>
        <w:rPr>
          <w:rFonts w:ascii="Times New Roman" w:hAnsi="Times New Roman"/>
          <w:noProof/>
          <w:sz w:val="24"/>
        </w:rPr>
        <w:t>.</w:t>
      </w:r>
      <w:bookmarkEnd w:id="134"/>
      <w:bookmarkEnd w:id="135"/>
    </w:p>
    <w:p w:rsidR="00117758" w:rsidRDefault="00117758" w:rsidP="00C03280">
      <w:pPr>
        <w:pBdr>
          <w:top w:val="single" w:sz="4" w:space="1" w:color="auto"/>
          <w:left w:val="single" w:sz="4" w:space="4" w:color="auto"/>
          <w:bottom w:val="single" w:sz="4" w:space="25" w:color="auto"/>
          <w:right w:val="single" w:sz="4" w:space="4" w:color="auto"/>
        </w:pBdr>
        <w:spacing w:before="120" w:after="120"/>
        <w:ind w:left="567"/>
        <w:outlineLvl w:val="0"/>
        <w:rPr>
          <w:rFonts w:ascii="Times New Roman" w:hAnsi="Times New Roman"/>
          <w:noProof/>
          <w:sz w:val="24"/>
          <w:szCs w:val="24"/>
        </w:rPr>
      </w:pPr>
      <w:bookmarkStart w:id="136" w:name="_Toc423007523"/>
      <w:bookmarkStart w:id="137" w:name="_Toc423007705"/>
      <w:r>
        <w:rPr>
          <w:rFonts w:ascii="Times New Roman" w:hAnsi="Times New Roman"/>
          <w:noProof/>
          <w:sz w:val="24"/>
        </w:rPr>
        <w:t>* Cette désignation est sans préjudice des positions sur le statut et est conforme à la résolution 1244</w:t>
      </w:r>
      <w:r w:rsidR="00AF377A">
        <w:rPr>
          <w:rFonts w:ascii="Times New Roman" w:hAnsi="Times New Roman"/>
          <w:noProof/>
          <w:sz w:val="24"/>
        </w:rPr>
        <w:t>/1999</w:t>
      </w:r>
      <w:r>
        <w:rPr>
          <w:rFonts w:ascii="Times New Roman" w:hAnsi="Times New Roman"/>
          <w:noProof/>
          <w:sz w:val="24"/>
        </w:rPr>
        <w:t xml:space="preserve"> du Conseil de sécurité des Nations unies ainsi qu</w:t>
      </w:r>
      <w:r w:rsidR="0097603F">
        <w:rPr>
          <w:rFonts w:ascii="Times New Roman" w:hAnsi="Times New Roman"/>
          <w:noProof/>
          <w:sz w:val="24"/>
        </w:rPr>
        <w:t>’</w:t>
      </w:r>
      <w:r>
        <w:rPr>
          <w:rFonts w:ascii="Times New Roman" w:hAnsi="Times New Roman"/>
          <w:noProof/>
          <w:sz w:val="24"/>
        </w:rPr>
        <w:t>à l</w:t>
      </w:r>
      <w:r w:rsidR="0097603F">
        <w:rPr>
          <w:rFonts w:ascii="Times New Roman" w:hAnsi="Times New Roman"/>
          <w:noProof/>
          <w:sz w:val="24"/>
        </w:rPr>
        <w:t>’</w:t>
      </w:r>
      <w:r>
        <w:rPr>
          <w:rFonts w:ascii="Times New Roman" w:hAnsi="Times New Roman"/>
          <w:noProof/>
          <w:sz w:val="24"/>
        </w:rPr>
        <w:t>avis de la CIJ sur la déclaration d</w:t>
      </w:r>
      <w:r w:rsidR="0097603F">
        <w:rPr>
          <w:rFonts w:ascii="Times New Roman" w:hAnsi="Times New Roman"/>
          <w:noProof/>
          <w:sz w:val="24"/>
        </w:rPr>
        <w:t>’</w:t>
      </w:r>
      <w:r>
        <w:rPr>
          <w:rFonts w:ascii="Times New Roman" w:hAnsi="Times New Roman"/>
          <w:noProof/>
          <w:sz w:val="24"/>
        </w:rPr>
        <w:t>indépendance du Kosovo.</w:t>
      </w:r>
      <w:bookmarkEnd w:id="136"/>
      <w:bookmarkEnd w:id="137"/>
    </w:p>
    <w:p w:rsidR="00117758" w:rsidRDefault="00117758" w:rsidP="00117758">
      <w:pPr>
        <w:spacing w:before="240" w:after="240"/>
        <w:ind w:left="1276" w:hanging="709"/>
        <w:jc w:val="center"/>
        <w:outlineLvl w:val="0"/>
        <w:rPr>
          <w:rFonts w:ascii="Times New Roman" w:hAnsi="Times New Roman"/>
          <w:noProof/>
          <w:sz w:val="24"/>
          <w:szCs w:val="24"/>
        </w:rPr>
      </w:pPr>
      <w:bookmarkStart w:id="138" w:name="EEA"/>
      <w:bookmarkStart w:id="139" w:name="_Toc423007524"/>
      <w:bookmarkStart w:id="140" w:name="_Toc423007706"/>
      <w:bookmarkEnd w:id="138"/>
      <w:r>
        <w:rPr>
          <w:rStyle w:val="DeltaViewInsertion"/>
          <w:rFonts w:ascii="Times New Roman" w:hAnsi="Times New Roman"/>
          <w:noProof/>
          <w:sz w:val="24"/>
        </w:rPr>
        <w:t>APPENDICE 3</w:t>
      </w:r>
      <w:bookmarkEnd w:id="139"/>
      <w:bookmarkEnd w:id="140"/>
      <w:r>
        <w:rPr>
          <w:rStyle w:val="DeltaViewInsertion"/>
          <w:rFonts w:ascii="Times New Roman" w:hAnsi="Times New Roman"/>
          <w:noProof/>
          <w:sz w:val="24"/>
        </w:rPr>
        <w:t xml:space="preserve">: </w:t>
      </w:r>
      <w:bookmarkStart w:id="141" w:name="_Toc423007525"/>
      <w:bookmarkStart w:id="142" w:name="_Toc423007707"/>
      <w:r>
        <w:rPr>
          <w:rStyle w:val="DeltaViewInsertion"/>
          <w:rFonts w:ascii="Times New Roman Bold" w:hAnsi="Times New Roman Bold"/>
          <w:i w:val="0"/>
          <w:caps/>
          <w:sz w:val="24"/>
        </w:rPr>
        <w:t>Espace économique européen</w:t>
      </w:r>
      <w:bookmarkEnd w:id="141"/>
      <w:bookmarkEnd w:id="142"/>
    </w:p>
    <w:p w:rsidR="00934AA8" w:rsidRDefault="00D01B28" w:rsidP="00117758">
      <w:pPr>
        <w:pBdr>
          <w:top w:val="single" w:sz="4" w:space="1" w:color="auto"/>
          <w:left w:val="single" w:sz="4" w:space="4" w:color="auto"/>
          <w:bottom w:val="single" w:sz="4" w:space="1" w:color="auto"/>
          <w:right w:val="single" w:sz="4" w:space="4" w:color="auto"/>
        </w:pBdr>
        <w:spacing w:before="120" w:after="120"/>
        <w:ind w:left="567"/>
        <w:outlineLvl w:val="0"/>
        <w:rPr>
          <w:rFonts w:ascii="Times New Roman" w:hAnsi="Times New Roman"/>
          <w:noProof/>
          <w:sz w:val="24"/>
          <w:szCs w:val="24"/>
        </w:rPr>
      </w:pPr>
      <w:bookmarkStart w:id="143" w:name="_Toc423007526"/>
      <w:bookmarkStart w:id="144" w:name="_Toc423007708"/>
      <w:r>
        <w:rPr>
          <w:rFonts w:ascii="Times New Roman" w:hAnsi="Times New Roman"/>
          <w:noProof/>
          <w:sz w:val="24"/>
        </w:rPr>
        <w:t>(Seuls les États qui ne sont pas membres de l’UE sont mentionnés) Islande, Liechtenstein, Norvège.</w:t>
      </w:r>
      <w:bookmarkEnd w:id="143"/>
      <w:bookmarkEnd w:id="144"/>
    </w:p>
    <w:p w:rsidR="00934AA8" w:rsidRPr="00934AA8" w:rsidRDefault="00934AA8" w:rsidP="005A0EA2">
      <w:pPr>
        <w:spacing w:before="240" w:after="240"/>
        <w:jc w:val="center"/>
        <w:outlineLvl w:val="0"/>
        <w:rPr>
          <w:rStyle w:val="DeltaViewInsertion"/>
          <w:rFonts w:ascii="Times New Roman Bold" w:hAnsi="Times New Roman Bold"/>
          <w:i w:val="0"/>
          <w:caps/>
          <w:sz w:val="24"/>
          <w:szCs w:val="24"/>
        </w:rPr>
      </w:pPr>
      <w:bookmarkStart w:id="145" w:name="LEAST_DEVELOPED_COUNTRIES"/>
      <w:bookmarkStart w:id="146" w:name="_Toc423007527"/>
      <w:bookmarkStart w:id="147" w:name="_Toc423007709"/>
      <w:bookmarkEnd w:id="145"/>
      <w:r>
        <w:rPr>
          <w:rStyle w:val="DeltaViewInsertion"/>
          <w:rFonts w:ascii="Times New Roman" w:hAnsi="Times New Roman"/>
          <w:noProof/>
          <w:sz w:val="24"/>
        </w:rPr>
        <w:t>APPENDICE 4</w:t>
      </w:r>
      <w:bookmarkEnd w:id="146"/>
      <w:bookmarkEnd w:id="147"/>
      <w:r>
        <w:rPr>
          <w:rStyle w:val="DeltaViewInsertion"/>
          <w:rFonts w:ascii="Times New Roman" w:hAnsi="Times New Roman"/>
          <w:noProof/>
          <w:sz w:val="24"/>
        </w:rPr>
        <w:t xml:space="preserve">: </w:t>
      </w:r>
      <w:r>
        <w:rPr>
          <w:rStyle w:val="DeltaViewInsertion"/>
          <w:rFonts w:ascii="Times New Roman Bold" w:hAnsi="Times New Roman Bold"/>
          <w:i w:val="0"/>
          <w:caps/>
          <w:sz w:val="24"/>
        </w:rPr>
        <w:t>Pays les moins avancés</w:t>
      </w:r>
    </w:p>
    <w:p w:rsidR="00934AA8" w:rsidRPr="00CE0A08" w:rsidRDefault="00934AA8" w:rsidP="00934AA8">
      <w:pPr>
        <w:pBdr>
          <w:top w:val="single" w:sz="4" w:space="1" w:color="auto"/>
          <w:left w:val="single" w:sz="4" w:space="4" w:color="auto"/>
          <w:bottom w:val="single" w:sz="4" w:space="1" w:color="auto"/>
          <w:right w:val="single" w:sz="4" w:space="4" w:color="auto"/>
        </w:pBdr>
        <w:spacing w:before="120" w:after="120"/>
        <w:ind w:left="567"/>
        <w:rPr>
          <w:rFonts w:ascii="Times New Roman" w:eastAsia="Times New Roman" w:hAnsi="Times New Roman"/>
          <w:color w:val="000000"/>
          <w:sz w:val="24"/>
          <w:szCs w:val="24"/>
        </w:rPr>
      </w:pPr>
      <w:r>
        <w:rPr>
          <w:rFonts w:ascii="Times New Roman" w:hAnsi="Times New Roman"/>
          <w:color w:val="000000"/>
          <w:sz w:val="24"/>
        </w:rPr>
        <w:t>Afghanistan, Angola, Bangladesh, Bénin, Bhoutan, Burkina, Burundi, Cambodge, Comores, Djibouti, Érythrée, Éthiopie, Gambie, Guinée, Guinée-Bissau, Guinée équatoriale, Haïti, Îles Salomon, Kiribati, Laos, Lesotho, Liberia, Madagascar, Malawi, Mali, Mauritanie, Mozambique, Myanmar/Birmanie, Népal, Niger, Ouganda, République centrafricaine, République démocratique du Congo, Rwanda, Sao Tomé-et-Principe, Sénégal, Sierra Leone, Somalie, Soudan, Soudan du Sud, Tanzanie, Tchad, Timor-Oriental, Togo, Tuvalu, Vanuatu, Yémen, Zambie.</w:t>
      </w:r>
    </w:p>
    <w:p w:rsidR="00117758" w:rsidRPr="00934AA8" w:rsidRDefault="00934AA8" w:rsidP="005A0EA2">
      <w:pPr>
        <w:spacing w:before="240" w:after="240"/>
        <w:jc w:val="center"/>
        <w:outlineLvl w:val="0"/>
        <w:rPr>
          <w:rFonts w:ascii="Times New Roman Bold" w:eastAsia="Times New Roman" w:hAnsi="Times New Roman Bold"/>
          <w:b/>
          <w:caps/>
          <w:color w:val="000000"/>
          <w:sz w:val="24"/>
          <w:szCs w:val="24"/>
        </w:rPr>
      </w:pPr>
      <w:bookmarkStart w:id="148" w:name="OTHER_LOW_INCOME_COUNTRIES"/>
      <w:bookmarkStart w:id="149" w:name="_Toc423007528"/>
      <w:bookmarkStart w:id="150" w:name="_Toc423007710"/>
      <w:bookmarkEnd w:id="148"/>
      <w:r>
        <w:rPr>
          <w:rStyle w:val="DeltaViewInsertion"/>
          <w:rFonts w:ascii="Times New Roman" w:hAnsi="Times New Roman"/>
          <w:noProof/>
          <w:sz w:val="24"/>
        </w:rPr>
        <w:t>APPENDICE 5</w:t>
      </w:r>
      <w:bookmarkEnd w:id="149"/>
      <w:bookmarkEnd w:id="150"/>
      <w:r>
        <w:rPr>
          <w:rStyle w:val="DeltaViewInsertion"/>
          <w:rFonts w:ascii="Times New Roman" w:hAnsi="Times New Roman"/>
          <w:noProof/>
          <w:sz w:val="24"/>
        </w:rPr>
        <w:t xml:space="preserve">: </w:t>
      </w:r>
      <w:r>
        <w:rPr>
          <w:rFonts w:ascii="Times New Roman Bold" w:hAnsi="Times New Roman Bold"/>
          <w:b/>
          <w:caps/>
          <w:color w:val="000000"/>
          <w:sz w:val="24"/>
        </w:rPr>
        <w:t>Autres pays à faible revenu</w:t>
      </w:r>
    </w:p>
    <w:p w:rsidR="00934AA8" w:rsidRPr="00CE0A08" w:rsidRDefault="00934AA8" w:rsidP="00934AA8">
      <w:pPr>
        <w:pBdr>
          <w:top w:val="single" w:sz="4" w:space="1" w:color="auto"/>
          <w:left w:val="single" w:sz="4" w:space="4" w:color="auto"/>
          <w:bottom w:val="single" w:sz="4" w:space="1" w:color="auto"/>
          <w:right w:val="single" w:sz="4" w:space="4" w:color="auto"/>
        </w:pBdr>
        <w:autoSpaceDE w:val="0"/>
        <w:autoSpaceDN w:val="0"/>
        <w:adjustRightInd w:val="0"/>
        <w:spacing w:after="0"/>
        <w:ind w:left="567"/>
        <w:rPr>
          <w:rFonts w:ascii="Times New Roman" w:eastAsia="Times New Roman" w:hAnsi="Times New Roman"/>
          <w:color w:val="000000"/>
          <w:sz w:val="24"/>
          <w:szCs w:val="24"/>
        </w:rPr>
      </w:pPr>
      <w:r>
        <w:rPr>
          <w:rFonts w:ascii="Times New Roman" w:hAnsi="Times New Roman"/>
          <w:color w:val="000000"/>
          <w:sz w:val="24"/>
        </w:rPr>
        <w:t>Kenya, République populaire démocratique de Corée, Tadjikistan et Zimbabwe.</w:t>
      </w:r>
    </w:p>
    <w:p w:rsidR="00934AA8" w:rsidRDefault="006B51A8" w:rsidP="00934AA8">
      <w:pPr>
        <w:jc w:val="center"/>
        <w:rPr>
          <w:rFonts w:ascii="Times New Roman Bold" w:eastAsia="Times New Roman" w:hAnsi="Times New Roman Bold"/>
          <w:b/>
          <w:caps/>
          <w:color w:val="000000"/>
          <w:sz w:val="24"/>
          <w:szCs w:val="24"/>
        </w:rPr>
      </w:pPr>
      <w:bookmarkStart w:id="151" w:name="LOWER_MIDDLE_INCOME_COUNTRIES"/>
      <w:bookmarkEnd w:id="151"/>
      <w:r>
        <w:br w:type="page"/>
      </w:r>
      <w:r>
        <w:rPr>
          <w:rStyle w:val="DeltaViewInsertion"/>
          <w:rFonts w:ascii="Times New Roman" w:hAnsi="Times New Roman"/>
          <w:noProof/>
          <w:sz w:val="24"/>
        </w:rPr>
        <w:lastRenderedPageBreak/>
        <w:t xml:space="preserve">APPENDICE 6: </w:t>
      </w:r>
      <w:r>
        <w:rPr>
          <w:rFonts w:ascii="Times New Roman Bold" w:hAnsi="Times New Roman Bold"/>
          <w:b/>
          <w:caps/>
          <w:color w:val="000000"/>
          <w:sz w:val="24"/>
        </w:rPr>
        <w:t>Pays et territoires à revenu intermédiaire, tranche inférieure</w:t>
      </w:r>
    </w:p>
    <w:p w:rsidR="00934AA8" w:rsidRPr="00CE0A08" w:rsidRDefault="00934AA8" w:rsidP="00934AA8">
      <w:pPr>
        <w:pBdr>
          <w:top w:val="single" w:sz="4" w:space="1" w:color="auto"/>
          <w:left w:val="single" w:sz="4" w:space="4" w:color="auto"/>
          <w:bottom w:val="single" w:sz="4" w:space="1" w:color="auto"/>
          <w:right w:val="single" w:sz="4" w:space="4" w:color="auto"/>
        </w:pBdr>
        <w:autoSpaceDE w:val="0"/>
        <w:autoSpaceDN w:val="0"/>
        <w:adjustRightInd w:val="0"/>
        <w:spacing w:after="0"/>
        <w:ind w:left="567"/>
        <w:rPr>
          <w:rFonts w:ascii="Times New Roman" w:eastAsia="Times New Roman" w:hAnsi="Times New Roman"/>
          <w:color w:val="000000"/>
          <w:sz w:val="24"/>
          <w:szCs w:val="24"/>
        </w:rPr>
      </w:pPr>
      <w:r>
        <w:rPr>
          <w:rFonts w:ascii="Times New Roman" w:hAnsi="Times New Roman"/>
          <w:color w:val="000000"/>
          <w:sz w:val="24"/>
        </w:rPr>
        <w:t>Arménie, Bolivie, Cameroun, Cap-Vert, Cisjordanie et bande de Gaza, Congo, Côte d</w:t>
      </w:r>
      <w:r w:rsidR="0097603F">
        <w:rPr>
          <w:rFonts w:ascii="Times New Roman" w:hAnsi="Times New Roman"/>
          <w:color w:val="000000"/>
          <w:sz w:val="24"/>
        </w:rPr>
        <w:t>’</w:t>
      </w:r>
      <w:r>
        <w:rPr>
          <w:rFonts w:ascii="Times New Roman" w:hAnsi="Times New Roman"/>
          <w:color w:val="000000"/>
          <w:sz w:val="24"/>
        </w:rPr>
        <w:t xml:space="preserve">Ivoire, Égypte, El Salvador, Géorgie, Ghana, Guatemala, </w:t>
      </w:r>
      <w:r w:rsidR="00E21F17">
        <w:rPr>
          <w:rFonts w:ascii="Times New Roman" w:hAnsi="Times New Roman"/>
          <w:color w:val="000000"/>
          <w:sz w:val="24"/>
        </w:rPr>
        <w:t>Guyan</w:t>
      </w:r>
      <w:r w:rsidR="00CB6671">
        <w:rPr>
          <w:rFonts w:ascii="Times New Roman" w:hAnsi="Times New Roman"/>
          <w:color w:val="000000"/>
          <w:sz w:val="24"/>
        </w:rPr>
        <w:t>a</w:t>
      </w:r>
      <w:r>
        <w:rPr>
          <w:rFonts w:ascii="Times New Roman" w:hAnsi="Times New Roman"/>
          <w:color w:val="000000"/>
          <w:sz w:val="24"/>
        </w:rPr>
        <w:t>, Honduras, Inde, Indonésie, Kirghizstan, Kosovo, Maroc, Micronésie, Moldavie, Mongolie, Nicaragua, Nigeria, Ouzbékistan, Pakistan, Papouasie - Nouvelle-Guinée, Paraguay, Philippines, Samoa, Sri Lanka, Swaziland, Syrie, Tokélaou, Ukraine, Viêt Nam.</w:t>
      </w:r>
    </w:p>
    <w:p w:rsidR="00934AA8" w:rsidRDefault="00934AA8" w:rsidP="00627EC5">
      <w:pPr>
        <w:keepNext/>
        <w:jc w:val="center"/>
        <w:rPr>
          <w:rFonts w:ascii="Times New Roman Bold" w:eastAsia="Times New Roman" w:hAnsi="Times New Roman Bold"/>
          <w:b/>
          <w:caps/>
          <w:color w:val="000000"/>
          <w:sz w:val="24"/>
          <w:szCs w:val="24"/>
        </w:rPr>
      </w:pPr>
      <w:bookmarkStart w:id="152" w:name="UPPER_MIDDLE_INCOME_COUNTRIES"/>
      <w:bookmarkEnd w:id="152"/>
      <w:r>
        <w:rPr>
          <w:rStyle w:val="DeltaViewInsertion"/>
          <w:rFonts w:ascii="Times New Roman" w:hAnsi="Times New Roman"/>
          <w:noProof/>
          <w:sz w:val="24"/>
        </w:rPr>
        <w:t xml:space="preserve">APPENDICE 7: </w:t>
      </w:r>
      <w:r>
        <w:rPr>
          <w:rFonts w:ascii="Times New Roman Bold" w:hAnsi="Times New Roman Bold"/>
          <w:b/>
          <w:caps/>
          <w:color w:val="000000"/>
          <w:sz w:val="24"/>
        </w:rPr>
        <w:t>Pays et territoires à revenu intermédiaire, tranche supérieure</w:t>
      </w:r>
    </w:p>
    <w:p w:rsidR="00934AA8" w:rsidRPr="00CE0A08" w:rsidRDefault="00934AA8" w:rsidP="00934AA8">
      <w:pPr>
        <w:pBdr>
          <w:top w:val="single" w:sz="4" w:space="1" w:color="auto"/>
          <w:left w:val="single" w:sz="4" w:space="4" w:color="auto"/>
          <w:bottom w:val="single" w:sz="4" w:space="1" w:color="auto"/>
          <w:right w:val="single" w:sz="4" w:space="4" w:color="auto"/>
        </w:pBdr>
        <w:autoSpaceDE w:val="0"/>
        <w:autoSpaceDN w:val="0"/>
        <w:adjustRightInd w:val="0"/>
        <w:spacing w:after="0"/>
        <w:ind w:left="567"/>
        <w:rPr>
          <w:rFonts w:ascii="Times New Roman" w:eastAsia="Times New Roman" w:hAnsi="Times New Roman"/>
          <w:color w:val="000000"/>
          <w:sz w:val="24"/>
          <w:szCs w:val="24"/>
        </w:rPr>
      </w:pPr>
      <w:r>
        <w:rPr>
          <w:rFonts w:ascii="Times New Roman" w:hAnsi="Times New Roman"/>
          <w:color w:val="000000"/>
          <w:sz w:val="24"/>
        </w:rPr>
        <w:t>Afrique du Sud, Albanie, Algérie, ancienne République yougoslave de Macédoine, Antigua-et-Barbuda, Argentine, Azerbaïdjan, Belize, Biélorussie, Bosnie-Herzégovine, Botswana, Brésil, Chili, Chine (République populaire de), Colombie, Costa Rica, Cuba, Dominique, Équateur, Fidji, Gabon, Grenade, Îles Cook, Îles Marshall, Iran, Iraq, Jamaïque, Jordanie, Kazakhstan, Liban, Libye, Malaisie, Maldives, Maurice, Mexique, Monténégro, Montserrat, Namibie, Nauru, Niue, Palaos, Panama, Pérou, République dominicaine, Sainte-Hélène, Sainte-Lucie, Saint-Vincent-et-les-Grenadines, Serbie, Seychelles, Suriname, Thaïlande, Tonga, Tunisie, Turkménistan, Turquie, Uruguay, Venezuela, Wallis-et-Futuna.</w:t>
      </w:r>
    </w:p>
    <w:p w:rsidR="004D05EC" w:rsidRDefault="004D05EC" w:rsidP="00934AA8">
      <w:pPr>
        <w:jc w:val="center"/>
        <w:rPr>
          <w:rFonts w:ascii="Times New Roman Bold" w:eastAsia="Times New Roman" w:hAnsi="Times New Roman Bold"/>
          <w:b/>
          <w:caps/>
          <w:color w:val="000000"/>
          <w:sz w:val="24"/>
          <w:szCs w:val="24"/>
        </w:rPr>
      </w:pPr>
      <w:bookmarkStart w:id="153" w:name="OCTs"/>
      <w:bookmarkEnd w:id="153"/>
      <w:r>
        <w:rPr>
          <w:rStyle w:val="DeltaViewInsertion"/>
          <w:rFonts w:ascii="Times New Roman" w:hAnsi="Times New Roman"/>
          <w:noProof/>
          <w:sz w:val="24"/>
        </w:rPr>
        <w:t xml:space="preserve">APPENDICE 8: </w:t>
      </w:r>
      <w:r>
        <w:rPr>
          <w:rFonts w:ascii="Times New Roman Bold" w:hAnsi="Times New Roman Bold"/>
          <w:b/>
          <w:caps/>
          <w:color w:val="000000"/>
          <w:sz w:val="24"/>
        </w:rPr>
        <w:t>Pays et territoires d</w:t>
      </w:r>
      <w:r w:rsidR="0097603F">
        <w:rPr>
          <w:rFonts w:ascii="Times New Roman Bold" w:hAnsi="Times New Roman Bold"/>
          <w:b/>
          <w:caps/>
          <w:color w:val="000000"/>
          <w:sz w:val="24"/>
        </w:rPr>
        <w:t>’</w:t>
      </w:r>
      <w:r>
        <w:rPr>
          <w:rFonts w:ascii="Times New Roman Bold" w:hAnsi="Times New Roman Bold"/>
          <w:b/>
          <w:caps/>
          <w:color w:val="000000"/>
          <w:sz w:val="24"/>
        </w:rPr>
        <w:t>outre-mer</w:t>
      </w:r>
    </w:p>
    <w:p w:rsidR="00812A3E" w:rsidRPr="005A0EA2" w:rsidRDefault="005D51D8" w:rsidP="005A0EA2">
      <w:pPr>
        <w:pBdr>
          <w:top w:val="single" w:sz="4" w:space="1" w:color="auto"/>
          <w:left w:val="single" w:sz="4" w:space="4" w:color="auto"/>
          <w:bottom w:val="single" w:sz="4" w:space="1" w:color="auto"/>
          <w:right w:val="single" w:sz="4" w:space="4" w:color="auto"/>
        </w:pBdr>
        <w:tabs>
          <w:tab w:val="left" w:pos="1418"/>
        </w:tabs>
        <w:spacing w:before="120" w:after="120"/>
        <w:ind w:left="567"/>
        <w:outlineLvl w:val="0"/>
        <w:rPr>
          <w:rFonts w:ascii="Times New Roman" w:hAnsi="Times New Roman"/>
          <w:sz w:val="24"/>
          <w:szCs w:val="24"/>
        </w:rPr>
      </w:pPr>
      <w:r>
        <w:rPr>
          <w:rFonts w:ascii="Times New Roman" w:hAnsi="Times New Roman"/>
          <w:sz w:val="24"/>
        </w:rPr>
        <w:t>Anguilla (UK), Aruba (NL), Ascension et Tristan da Cunha (UK), Bermudes (UK), Curaçao (NL), Groenland (DK), Îles Caïmans (UK), Îles Falkland (UK), Îles Géorgie du Sud et Sandwich du Sud (UK), Îles Turks-et-Caïcos (UK), Îles Vierges britanniques (UK), Montserrat (UK), Nouvelle-Calédonie et dépendances (FR), Pitcairn (UK), Polynésie française (FR), Saba (NL), Saint-Barthélemy (FR), Sainte-Hélène</w:t>
      </w:r>
      <w:r w:rsidR="00824566">
        <w:rPr>
          <w:rFonts w:ascii="Times New Roman" w:hAnsi="Times New Roman"/>
          <w:sz w:val="24"/>
        </w:rPr>
        <w:t xml:space="preserve"> (UK)</w:t>
      </w:r>
      <w:r>
        <w:rPr>
          <w:rFonts w:ascii="Times New Roman" w:hAnsi="Times New Roman"/>
          <w:sz w:val="24"/>
        </w:rPr>
        <w:t>, Saint-Eustache (NL), Saint-Pierre-et-Miquelon (FR), Sint-Maarten (NL), Terres australes et antarctiques françaises (FR), Territoire britannique de l’océan Indien (UK), Wallis-et-Futuna (FR).</w:t>
      </w:r>
    </w:p>
    <w:p w:rsidR="00812A3E" w:rsidRDefault="00812A3E" w:rsidP="00934AA8">
      <w:pPr>
        <w:jc w:val="center"/>
        <w:rPr>
          <w:rFonts w:ascii="Times New Roman Bold" w:eastAsia="Times New Roman" w:hAnsi="Times New Roman Bold"/>
          <w:b/>
          <w:caps/>
          <w:color w:val="000000"/>
          <w:sz w:val="24"/>
          <w:szCs w:val="24"/>
        </w:rPr>
      </w:pPr>
      <w:bookmarkStart w:id="154" w:name="OECD_MEMBER_STATES"/>
      <w:bookmarkEnd w:id="154"/>
      <w:r>
        <w:rPr>
          <w:rStyle w:val="DeltaViewInsertion"/>
          <w:rFonts w:ascii="Times New Roman" w:hAnsi="Times New Roman"/>
          <w:noProof/>
          <w:sz w:val="24"/>
        </w:rPr>
        <w:t xml:space="preserve">APPENDICE 9: </w:t>
      </w:r>
      <w:r>
        <w:rPr>
          <w:rFonts w:ascii="Times New Roman Bold" w:hAnsi="Times New Roman Bold"/>
          <w:b/>
          <w:caps/>
          <w:color w:val="000000"/>
          <w:sz w:val="24"/>
        </w:rPr>
        <w:t>ÉTATS MEMBRES DE L</w:t>
      </w:r>
      <w:r w:rsidR="0097603F">
        <w:rPr>
          <w:rFonts w:ascii="Times New Roman Bold" w:hAnsi="Times New Roman Bold"/>
          <w:b/>
          <w:caps/>
          <w:color w:val="000000"/>
          <w:sz w:val="24"/>
        </w:rPr>
        <w:t>’</w:t>
      </w:r>
      <w:r>
        <w:rPr>
          <w:rFonts w:ascii="Times New Roman Bold" w:hAnsi="Times New Roman Bold"/>
          <w:b/>
          <w:caps/>
          <w:color w:val="000000"/>
          <w:sz w:val="24"/>
        </w:rPr>
        <w:t>OCDE</w:t>
      </w:r>
    </w:p>
    <w:p w:rsidR="00A95217" w:rsidRDefault="00A95217" w:rsidP="00A95217">
      <w:pPr>
        <w:pBdr>
          <w:top w:val="single" w:sz="4" w:space="1" w:color="auto"/>
          <w:left w:val="single" w:sz="4" w:space="4" w:color="auto"/>
          <w:bottom w:val="single" w:sz="4" w:space="1" w:color="auto"/>
          <w:right w:val="single" w:sz="4" w:space="4" w:color="auto"/>
        </w:pBdr>
        <w:tabs>
          <w:tab w:val="left" w:pos="1418"/>
        </w:tabs>
        <w:spacing w:before="120" w:after="120"/>
        <w:ind w:left="567"/>
        <w:outlineLvl w:val="0"/>
        <w:rPr>
          <w:rFonts w:ascii="Times New Roman" w:hAnsi="Times New Roman"/>
          <w:sz w:val="24"/>
          <w:szCs w:val="24"/>
        </w:rPr>
      </w:pPr>
      <w:bookmarkStart w:id="155" w:name="_Toc423007529"/>
      <w:bookmarkStart w:id="156" w:name="_Toc423007711"/>
      <w:r>
        <w:rPr>
          <w:rFonts w:ascii="Times New Roman" w:hAnsi="Times New Roman"/>
          <w:sz w:val="24"/>
        </w:rPr>
        <w:t>Allemagne, Autriche, Belgique, Danemark, Espagne, Estonie, Finlande, France, Grèce, Hongrie, Irlande, Italie, Luxembourg, Pays-Bas, Pologne, Portugal, République tchèque, Royaume-Uni, Slovaquie, Slovénie et Suède.</w:t>
      </w:r>
      <w:bookmarkEnd w:id="155"/>
      <w:bookmarkEnd w:id="156"/>
    </w:p>
    <w:p w:rsidR="00A95217" w:rsidRPr="00CE0A08" w:rsidRDefault="00A95217" w:rsidP="00A95217">
      <w:pPr>
        <w:pBdr>
          <w:top w:val="single" w:sz="4" w:space="1" w:color="auto"/>
          <w:left w:val="single" w:sz="4" w:space="4" w:color="auto"/>
          <w:bottom w:val="single" w:sz="4" w:space="1" w:color="auto"/>
          <w:right w:val="single" w:sz="4" w:space="4" w:color="auto"/>
        </w:pBdr>
        <w:tabs>
          <w:tab w:val="left" w:pos="1418"/>
        </w:tabs>
        <w:spacing w:before="120" w:after="120"/>
        <w:ind w:left="567"/>
        <w:outlineLvl w:val="0"/>
        <w:rPr>
          <w:rFonts w:ascii="Times New Roman" w:hAnsi="Times New Roman"/>
          <w:sz w:val="24"/>
          <w:szCs w:val="24"/>
        </w:rPr>
      </w:pPr>
      <w:bookmarkStart w:id="157" w:name="_Toc423007530"/>
      <w:bookmarkStart w:id="158" w:name="_Toc423007712"/>
      <w:r>
        <w:rPr>
          <w:rFonts w:ascii="Times New Roman" w:hAnsi="Times New Roman"/>
          <w:sz w:val="24"/>
        </w:rPr>
        <w:t>Australie, Canada, Chili, Corée, États-Unis d’Amérique, Islande, Israël, Japon, Mexique, Norvège, Nouvelle-Zélande, Suisse, Turquie.</w:t>
      </w:r>
      <w:bookmarkEnd w:id="157"/>
      <w:bookmarkEnd w:id="158"/>
    </w:p>
    <w:p w:rsidR="00AF7E42" w:rsidRPr="00AF7E42" w:rsidRDefault="00AF7E42" w:rsidP="00AF7E42">
      <w:pPr>
        <w:jc w:val="center"/>
        <w:rPr>
          <w:rFonts w:ascii="Times New Roman Bold" w:eastAsia="Times New Roman" w:hAnsi="Times New Roman Bold"/>
          <w:b/>
          <w:caps/>
          <w:color w:val="000000"/>
          <w:sz w:val="24"/>
          <w:szCs w:val="24"/>
        </w:rPr>
      </w:pPr>
      <w:bookmarkStart w:id="159" w:name="HIGHLY_INDEBTED_POOR_COUNTRIES"/>
      <w:bookmarkStart w:id="160" w:name="G20_MEMBER_DEVELOPING_COUNTRIES"/>
      <w:bookmarkEnd w:id="159"/>
      <w:bookmarkEnd w:id="160"/>
      <w:r>
        <w:rPr>
          <w:rStyle w:val="DeltaViewInsertion"/>
          <w:rFonts w:ascii="Times New Roman" w:hAnsi="Times New Roman"/>
          <w:noProof/>
          <w:sz w:val="24"/>
        </w:rPr>
        <w:t xml:space="preserve">APPENDICE 10: </w:t>
      </w:r>
      <w:r>
        <w:rPr>
          <w:rFonts w:ascii="Times New Roman Bold" w:hAnsi="Times New Roman Bold"/>
          <w:b/>
          <w:caps/>
          <w:color w:val="000000"/>
          <w:sz w:val="24"/>
        </w:rPr>
        <w:t>Pays en développement membres du G20</w:t>
      </w:r>
    </w:p>
    <w:p w:rsidR="00AF7E42" w:rsidRPr="005A0EA2" w:rsidRDefault="00AF7E42" w:rsidP="005A0EA2">
      <w:pPr>
        <w:pBdr>
          <w:top w:val="single" w:sz="4" w:space="1" w:color="auto"/>
          <w:left w:val="single" w:sz="4" w:space="4" w:color="auto"/>
          <w:bottom w:val="single" w:sz="4" w:space="1" w:color="auto"/>
          <w:right w:val="single" w:sz="4" w:space="4" w:color="auto"/>
        </w:pBdr>
        <w:tabs>
          <w:tab w:val="left" w:pos="1418"/>
        </w:tabs>
        <w:spacing w:before="120" w:after="120"/>
        <w:ind w:left="567"/>
        <w:outlineLvl w:val="0"/>
        <w:rPr>
          <w:rFonts w:ascii="Times New Roman" w:hAnsi="Times New Roman"/>
          <w:sz w:val="24"/>
          <w:szCs w:val="24"/>
        </w:rPr>
      </w:pPr>
      <w:bookmarkStart w:id="161" w:name="_Toc423007531"/>
      <w:bookmarkStart w:id="162" w:name="_Toc423007713"/>
      <w:r>
        <w:rPr>
          <w:rFonts w:ascii="Times New Roman" w:hAnsi="Times New Roman"/>
          <w:sz w:val="24"/>
        </w:rPr>
        <w:t xml:space="preserve">Afrique du Sud, Argentine, Brésil, Chine, </w:t>
      </w:r>
      <w:r w:rsidR="0048436D">
        <w:rPr>
          <w:rFonts w:ascii="Times New Roman" w:hAnsi="Times New Roman"/>
          <w:sz w:val="24"/>
        </w:rPr>
        <w:t xml:space="preserve">Inde, Indonésie, Mexique, </w:t>
      </w:r>
      <w:r>
        <w:rPr>
          <w:rFonts w:ascii="Times New Roman" w:hAnsi="Times New Roman"/>
          <w:sz w:val="24"/>
        </w:rPr>
        <w:t>Turquie.</w:t>
      </w:r>
      <w:bookmarkEnd w:id="161"/>
      <w:bookmarkEnd w:id="162"/>
    </w:p>
    <w:p w:rsidR="00AA4CC5" w:rsidRPr="00AA4CC5" w:rsidRDefault="006B51A8" w:rsidP="00AF7E42">
      <w:pPr>
        <w:jc w:val="center"/>
        <w:rPr>
          <w:rFonts w:ascii="Times New Roman" w:hAnsi="Times New Roman"/>
          <w:sz w:val="24"/>
          <w:szCs w:val="24"/>
        </w:rPr>
      </w:pPr>
      <w:bookmarkStart w:id="163" w:name="ENI_PARTNER_COUNTRIES"/>
      <w:bookmarkEnd w:id="163"/>
      <w:r>
        <w:br w:type="page"/>
      </w:r>
      <w:r>
        <w:rPr>
          <w:rStyle w:val="DeltaViewInsertion"/>
          <w:rFonts w:ascii="Times New Roman" w:hAnsi="Times New Roman"/>
          <w:noProof/>
          <w:sz w:val="24"/>
        </w:rPr>
        <w:lastRenderedPageBreak/>
        <w:t xml:space="preserve">APPENDICE 11: </w:t>
      </w:r>
      <w:r>
        <w:rPr>
          <w:rStyle w:val="DeltaViewInsertion"/>
          <w:rFonts w:ascii="Times New Roman" w:hAnsi="Times New Roman"/>
          <w:i w:val="0"/>
          <w:noProof/>
          <w:sz w:val="24"/>
        </w:rPr>
        <w:t>PAYS ET TERRITOIRES PARTENAIRES DE L’IEV</w:t>
      </w:r>
    </w:p>
    <w:p w:rsidR="005433C2" w:rsidRDefault="00AA4CC5" w:rsidP="00AA4CC5">
      <w:pPr>
        <w:pBdr>
          <w:top w:val="single" w:sz="4" w:space="1" w:color="auto"/>
          <w:left w:val="single" w:sz="4" w:space="4" w:color="auto"/>
          <w:bottom w:val="single" w:sz="4" w:space="1" w:color="auto"/>
          <w:right w:val="single" w:sz="4" w:space="4" w:color="auto"/>
        </w:pBdr>
        <w:tabs>
          <w:tab w:val="left" w:pos="1418"/>
        </w:tabs>
        <w:spacing w:before="120" w:after="120"/>
        <w:ind w:left="567"/>
        <w:outlineLvl w:val="0"/>
        <w:rPr>
          <w:rFonts w:ascii="Times New Roman" w:hAnsi="Times New Roman"/>
          <w:sz w:val="24"/>
          <w:szCs w:val="24"/>
        </w:rPr>
      </w:pPr>
      <w:bookmarkStart w:id="164" w:name="_Toc423007532"/>
      <w:bookmarkStart w:id="165" w:name="_Toc423007714"/>
      <w:r>
        <w:rPr>
          <w:rFonts w:ascii="Times New Roman" w:hAnsi="Times New Roman"/>
          <w:sz w:val="24"/>
        </w:rPr>
        <w:t>Algérie, Arménie, Azerbaïdjan, Biélorussie, Égypte, Géorgie, Israël, Jordanie, Liban,</w:t>
      </w:r>
      <w:r w:rsidR="00AF377A">
        <w:rPr>
          <w:rFonts w:ascii="Times New Roman" w:hAnsi="Times New Roman"/>
          <w:sz w:val="24"/>
        </w:rPr>
        <w:t xml:space="preserve"> Libye,</w:t>
      </w:r>
      <w:r>
        <w:rPr>
          <w:rFonts w:ascii="Times New Roman" w:hAnsi="Times New Roman"/>
          <w:sz w:val="24"/>
        </w:rPr>
        <w:t xml:space="preserve"> Maroc, Moldavie, Syrie, Territoires palestiniens occupés, Tunisie, Ukraine.</w:t>
      </w:r>
      <w:bookmarkEnd w:id="164"/>
      <w:bookmarkEnd w:id="165"/>
    </w:p>
    <w:p w:rsidR="005433C2" w:rsidRPr="005433C2" w:rsidRDefault="005433C2" w:rsidP="005A0EA2">
      <w:pPr>
        <w:jc w:val="center"/>
        <w:rPr>
          <w:rStyle w:val="DeltaViewInsertion"/>
          <w:rFonts w:ascii="Times New Roman" w:hAnsi="Times New Roman"/>
          <w:i w:val="0"/>
          <w:noProof/>
          <w:sz w:val="24"/>
          <w:szCs w:val="24"/>
        </w:rPr>
      </w:pPr>
      <w:bookmarkStart w:id="166" w:name="ACP_COUNTRIES"/>
      <w:bookmarkEnd w:id="166"/>
      <w:r>
        <w:rPr>
          <w:rStyle w:val="DeltaViewInsertion"/>
          <w:rFonts w:ascii="Times New Roman" w:hAnsi="Times New Roman"/>
          <w:noProof/>
          <w:sz w:val="24"/>
        </w:rPr>
        <w:t xml:space="preserve">APPENDICE 12: </w:t>
      </w:r>
      <w:r>
        <w:rPr>
          <w:rStyle w:val="DeltaViewInsertion"/>
          <w:rFonts w:ascii="Times New Roman" w:hAnsi="Times New Roman"/>
          <w:i w:val="0"/>
          <w:noProof/>
          <w:sz w:val="24"/>
        </w:rPr>
        <w:t>PAYS ACP*</w:t>
      </w:r>
    </w:p>
    <w:p w:rsidR="005433C2" w:rsidRDefault="005433C2" w:rsidP="005A0EA2">
      <w:pPr>
        <w:pBdr>
          <w:top w:val="single" w:sz="4" w:space="1" w:color="auto"/>
          <w:left w:val="single" w:sz="4" w:space="19" w:color="auto"/>
          <w:right w:val="single" w:sz="4" w:space="4" w:color="auto"/>
        </w:pBdr>
        <w:spacing w:before="240" w:beforeAutospacing="0"/>
        <w:ind w:left="851"/>
        <w:rPr>
          <w:rFonts w:ascii="Times New Roman" w:hAnsi="Times New Roman"/>
          <w:sz w:val="24"/>
          <w:szCs w:val="24"/>
        </w:rPr>
      </w:pPr>
      <w:r>
        <w:rPr>
          <w:rFonts w:ascii="Times New Roman" w:hAnsi="Times New Roman"/>
          <w:b/>
          <w:sz w:val="24"/>
        </w:rPr>
        <w:t>Afrique</w:t>
      </w:r>
      <w:r>
        <w:rPr>
          <w:rFonts w:ascii="Times New Roman" w:hAnsi="Times New Roman"/>
          <w:sz w:val="24"/>
        </w:rPr>
        <w:t>:</w:t>
      </w:r>
    </w:p>
    <w:p w:rsidR="005433C2" w:rsidRDefault="005433C2" w:rsidP="005176DA">
      <w:pPr>
        <w:pBdr>
          <w:top w:val="single" w:sz="4" w:space="1" w:color="auto"/>
          <w:left w:val="single" w:sz="4" w:space="19" w:color="auto"/>
          <w:right w:val="single" w:sz="4" w:space="4" w:color="auto"/>
        </w:pBdr>
        <w:spacing w:before="120" w:after="120"/>
        <w:ind w:left="851"/>
        <w:rPr>
          <w:rFonts w:ascii="Times New Roman" w:hAnsi="Times New Roman"/>
          <w:sz w:val="24"/>
          <w:szCs w:val="24"/>
        </w:rPr>
      </w:pPr>
      <w:r>
        <w:rPr>
          <w:rFonts w:ascii="Times New Roman" w:hAnsi="Times New Roman"/>
          <w:sz w:val="24"/>
        </w:rPr>
        <w:t>Afrique du Sud**, Angola, Bénin, Botswana, Burkina, Burundi, Cameroun, Cap-Vert, Comores, Congo, Côte d</w:t>
      </w:r>
      <w:r w:rsidR="0097603F">
        <w:rPr>
          <w:rFonts w:ascii="Times New Roman" w:hAnsi="Times New Roman"/>
          <w:sz w:val="24"/>
        </w:rPr>
        <w:t>’</w:t>
      </w:r>
      <w:r>
        <w:rPr>
          <w:rFonts w:ascii="Times New Roman" w:hAnsi="Times New Roman"/>
          <w:sz w:val="24"/>
        </w:rPr>
        <w:t>Ivoire, Djibouti, Érythrée, Éthiopie, Gabon, Gambie, Ghana, Guinée, Guinée-Bissau, Guinée équatoriale, Kenya, Lesotho, Liberia, Madagascar, Malawi, Mali, Maurice, Mauritanie, Mozambique, Namibie, Niger, Nigeria, Ouganda, République centrafricaine, République démocratique du Congo, Rwanda, Sao Tomé-et-Principe, Sénégal, Seychelles, Sierra Leone, Somalie, Soudan, Swaziland, Tanzanie, Tchad, Togo, Zambie et Zimbabwe.</w:t>
      </w:r>
    </w:p>
    <w:p w:rsidR="005433C2" w:rsidRPr="005433C2" w:rsidRDefault="005433C2" w:rsidP="005176DA">
      <w:pPr>
        <w:pBdr>
          <w:top w:val="single" w:sz="4" w:space="1" w:color="auto"/>
          <w:left w:val="single" w:sz="4" w:space="19" w:color="auto"/>
          <w:right w:val="single" w:sz="4" w:space="4" w:color="auto"/>
        </w:pBdr>
        <w:spacing w:before="120" w:after="120"/>
        <w:ind w:left="851"/>
        <w:rPr>
          <w:rFonts w:ascii="Times New Roman" w:hAnsi="Times New Roman"/>
          <w:sz w:val="24"/>
          <w:szCs w:val="24"/>
        </w:rPr>
      </w:pPr>
      <w:r>
        <w:rPr>
          <w:rFonts w:ascii="Times New Roman" w:hAnsi="Times New Roman"/>
          <w:b/>
          <w:sz w:val="24"/>
        </w:rPr>
        <w:t>Caraïbes</w:t>
      </w:r>
      <w:r>
        <w:rPr>
          <w:rFonts w:ascii="Times New Roman" w:hAnsi="Times New Roman"/>
          <w:sz w:val="24"/>
        </w:rPr>
        <w:t>:</w:t>
      </w:r>
    </w:p>
    <w:p w:rsidR="005433C2" w:rsidRPr="005433C2" w:rsidRDefault="005433C2" w:rsidP="005176DA">
      <w:pPr>
        <w:pBdr>
          <w:left w:val="single" w:sz="4" w:space="19" w:color="auto"/>
          <w:bottom w:val="single" w:sz="4" w:space="1" w:color="auto"/>
          <w:right w:val="single" w:sz="4" w:space="4" w:color="auto"/>
        </w:pBdr>
        <w:spacing w:before="120" w:after="120"/>
        <w:ind w:left="851"/>
        <w:rPr>
          <w:rFonts w:ascii="Times New Roman" w:hAnsi="Times New Roman"/>
          <w:sz w:val="24"/>
          <w:szCs w:val="24"/>
        </w:rPr>
      </w:pPr>
      <w:r>
        <w:rPr>
          <w:rFonts w:ascii="Times New Roman" w:hAnsi="Times New Roman"/>
          <w:sz w:val="24"/>
        </w:rPr>
        <w:t>Antigua-et-Barbuda, Bahamas, Barbade, Belize, Dominique, Grenade, Guyan</w:t>
      </w:r>
      <w:r w:rsidR="00CB6671">
        <w:rPr>
          <w:rFonts w:ascii="Times New Roman" w:hAnsi="Times New Roman"/>
          <w:sz w:val="24"/>
        </w:rPr>
        <w:t>a</w:t>
      </w:r>
      <w:r>
        <w:rPr>
          <w:rFonts w:ascii="Times New Roman" w:hAnsi="Times New Roman"/>
          <w:sz w:val="24"/>
        </w:rPr>
        <w:t>, Haïti, Jamaïque, République dominicaine, Saint-Christophe-et-Niévès, Sainte-Lucie, Saint-Vincent-et-les-Grenadines, Suriname, Trinité-et-Tobago.</w:t>
      </w:r>
    </w:p>
    <w:p w:rsidR="005433C2" w:rsidRPr="005433C2" w:rsidRDefault="005433C2" w:rsidP="005176DA">
      <w:pPr>
        <w:pBdr>
          <w:left w:val="single" w:sz="4" w:space="19" w:color="auto"/>
          <w:bottom w:val="single" w:sz="4" w:space="1" w:color="auto"/>
          <w:right w:val="single" w:sz="4" w:space="4" w:color="auto"/>
        </w:pBdr>
        <w:spacing w:before="120" w:after="120"/>
        <w:ind w:left="851"/>
        <w:rPr>
          <w:rFonts w:ascii="Times New Roman" w:hAnsi="Times New Roman"/>
          <w:sz w:val="24"/>
          <w:szCs w:val="24"/>
        </w:rPr>
      </w:pPr>
      <w:r>
        <w:rPr>
          <w:rFonts w:ascii="Times New Roman" w:hAnsi="Times New Roman"/>
          <w:b/>
          <w:sz w:val="24"/>
        </w:rPr>
        <w:t>Pacifique</w:t>
      </w:r>
      <w:r>
        <w:rPr>
          <w:rFonts w:ascii="Times New Roman" w:hAnsi="Times New Roman"/>
          <w:sz w:val="24"/>
        </w:rPr>
        <w:t>:</w:t>
      </w:r>
    </w:p>
    <w:p w:rsidR="005433C2" w:rsidRDefault="005433C2" w:rsidP="005176DA">
      <w:pPr>
        <w:pBdr>
          <w:left w:val="single" w:sz="4" w:space="19" w:color="auto"/>
          <w:bottom w:val="single" w:sz="4" w:space="1" w:color="auto"/>
          <w:right w:val="single" w:sz="4" w:space="4" w:color="auto"/>
        </w:pBdr>
        <w:spacing w:before="120" w:after="120"/>
        <w:ind w:left="851"/>
        <w:rPr>
          <w:rFonts w:ascii="Times New Roman" w:hAnsi="Times New Roman"/>
          <w:sz w:val="24"/>
          <w:szCs w:val="24"/>
        </w:rPr>
      </w:pPr>
      <w:r>
        <w:rPr>
          <w:rFonts w:ascii="Times New Roman" w:hAnsi="Times New Roman"/>
          <w:sz w:val="24"/>
        </w:rPr>
        <w:t>Fidji, Îles Cook, Îles Marshall, Îles Salomon, Kiribati, Micronésie, Nauru, Niue, Palaos, Papouasie - Nouvelle-Guinée, Samoa occidentales, Timor-Oriental, Tonga, Tuvalu, Vanuatu.</w:t>
      </w:r>
    </w:p>
    <w:p w:rsidR="005433C2" w:rsidRPr="005433C2" w:rsidRDefault="005433C2" w:rsidP="005A0EA2">
      <w:pPr>
        <w:pBdr>
          <w:left w:val="single" w:sz="4" w:space="19" w:color="auto"/>
          <w:bottom w:val="single" w:sz="4" w:space="1" w:color="auto"/>
          <w:right w:val="single" w:sz="4" w:space="4" w:color="auto"/>
        </w:pBdr>
        <w:spacing w:before="120" w:after="120"/>
        <w:ind w:left="1134" w:hanging="283"/>
        <w:rPr>
          <w:rFonts w:ascii="Times New Roman" w:hAnsi="Times New Roman"/>
          <w:sz w:val="24"/>
          <w:szCs w:val="24"/>
        </w:rPr>
      </w:pPr>
      <w:r>
        <w:rPr>
          <w:rFonts w:ascii="Times New Roman" w:hAnsi="Times New Roman"/>
          <w:sz w:val="24"/>
        </w:rPr>
        <w:t>**</w:t>
      </w:r>
      <w:r>
        <w:tab/>
      </w:r>
      <w:r>
        <w:rPr>
          <w:rFonts w:ascii="Times New Roman" w:hAnsi="Times New Roman"/>
          <w:sz w:val="20"/>
        </w:rPr>
        <w:t>Les personnes physiques et morales établies en Afrique du Sud sont admissibles à la participation aux procédures financées par le 10</w:t>
      </w:r>
      <w:r>
        <w:rPr>
          <w:rFonts w:ascii="Times New Roman" w:hAnsi="Times New Roman"/>
          <w:sz w:val="20"/>
          <w:vertAlign w:val="superscript"/>
        </w:rPr>
        <w:t>e</w:t>
      </w:r>
      <w:r>
        <w:rPr>
          <w:rFonts w:ascii="Times New Roman" w:hAnsi="Times New Roman"/>
          <w:sz w:val="20"/>
        </w:rPr>
        <w:t>/11</w:t>
      </w:r>
      <w:r>
        <w:rPr>
          <w:rFonts w:ascii="Times New Roman" w:hAnsi="Times New Roman"/>
          <w:sz w:val="20"/>
          <w:vertAlign w:val="superscript"/>
        </w:rPr>
        <w:t>e</w:t>
      </w:r>
      <w:r>
        <w:rPr>
          <w:rFonts w:ascii="Times New Roman" w:hAnsi="Times New Roman"/>
          <w:sz w:val="20"/>
        </w:rPr>
        <w:t xml:space="preserve"> FED, mais l’Afrique du Sud ne peut pas être bénéficiaire de marchés financés par le 10</w:t>
      </w:r>
      <w:r>
        <w:rPr>
          <w:rFonts w:ascii="Times New Roman" w:hAnsi="Times New Roman"/>
          <w:sz w:val="20"/>
          <w:vertAlign w:val="superscript"/>
        </w:rPr>
        <w:t>e</w:t>
      </w:r>
      <w:r>
        <w:rPr>
          <w:rFonts w:ascii="Times New Roman" w:hAnsi="Times New Roman"/>
          <w:sz w:val="20"/>
        </w:rPr>
        <w:t>/11</w:t>
      </w:r>
      <w:r>
        <w:rPr>
          <w:rFonts w:ascii="Times New Roman" w:hAnsi="Times New Roman"/>
          <w:sz w:val="20"/>
          <w:vertAlign w:val="superscript"/>
        </w:rPr>
        <w:t>e</w:t>
      </w:r>
      <w:r>
        <w:rPr>
          <w:rFonts w:ascii="Times New Roman" w:hAnsi="Times New Roman"/>
          <w:sz w:val="20"/>
        </w:rPr>
        <w:t xml:space="preserve"> FED.</w:t>
      </w:r>
    </w:p>
    <w:p w:rsidR="00AA4CC5" w:rsidRPr="00846C96" w:rsidRDefault="005A0EA2" w:rsidP="00627EC5">
      <w:pPr>
        <w:pBdr>
          <w:left w:val="single" w:sz="4" w:space="19" w:color="auto"/>
          <w:bottom w:val="single" w:sz="4" w:space="1" w:color="auto"/>
          <w:right w:val="single" w:sz="4" w:space="4" w:color="auto"/>
        </w:pBdr>
        <w:spacing w:before="120" w:after="120"/>
        <w:ind w:left="1134" w:hanging="283"/>
        <w:rPr>
          <w:rFonts w:ascii="Times New Roman" w:hAnsi="Times New Roman"/>
          <w:sz w:val="20"/>
          <w:szCs w:val="20"/>
        </w:rPr>
      </w:pPr>
      <w:r>
        <w:rPr>
          <w:rFonts w:ascii="Times New Roman" w:hAnsi="Times New Roman"/>
          <w:sz w:val="20"/>
        </w:rPr>
        <w:t>*</w:t>
      </w:r>
      <w:r>
        <w:tab/>
      </w:r>
      <w:r>
        <w:rPr>
          <w:rFonts w:ascii="Times New Roman" w:hAnsi="Times New Roman"/>
          <w:sz w:val="20"/>
        </w:rPr>
        <w:t>Accord de partenariat de Cotonou du 23 juin 2000 (modifié par l</w:t>
      </w:r>
      <w:r w:rsidR="0097603F">
        <w:rPr>
          <w:rFonts w:ascii="Times New Roman" w:hAnsi="Times New Roman"/>
          <w:sz w:val="20"/>
        </w:rPr>
        <w:t>’</w:t>
      </w:r>
      <w:r>
        <w:rPr>
          <w:rFonts w:ascii="Times New Roman" w:hAnsi="Times New Roman"/>
          <w:sz w:val="20"/>
        </w:rPr>
        <w:t>application provisoire de la décision n° 1/2000 du Conseil des ministres ACP-CE du 27 juillet 2000, la décision n° 1/2000 du comité de coopération douanière ACP-CE du 18 octobre 2000, la décision n° 1/2001 du comité de coopération douanière ACP-CE du 20 avril 2001, la décision n° 2/2001 du comité de coopération douanière ACP-CE du 20 avril 2001, la décision n° 3/2001 du comité de coopération douanière ACP-CE du 10 mai 2001, la décision n° 4/2001 du comité de coopération douanière ACP-CE du 27 juin 2001, la décision n° 5/2001 du comité de coopération douanière ACP-CE du 7 décembre 2001, la décision n° 2/2002 du comité de coopération douanière ACP-CE du 28 octobre 2002, la décision n° 1/2003 du Conseil des ministres ACP-CE du 16 mai 2003, la décision (CE) du Conseil du 19 décembre 2002, la décision n° 1/2004 du Conseil des ministres ACP-CE d</w:t>
      </w:r>
      <w:r w:rsidR="00AF377A">
        <w:rPr>
          <w:rFonts w:ascii="Times New Roman" w:hAnsi="Times New Roman"/>
          <w:sz w:val="20"/>
        </w:rPr>
        <w:t>u</w:t>
      </w:r>
      <w:r>
        <w:rPr>
          <w:rFonts w:ascii="Times New Roman" w:hAnsi="Times New Roman"/>
          <w:sz w:val="20"/>
        </w:rPr>
        <w:t xml:space="preserve"> 6 </w:t>
      </w:r>
      <w:r w:rsidR="00AF377A">
        <w:rPr>
          <w:rFonts w:ascii="Times New Roman" w:hAnsi="Times New Roman"/>
          <w:sz w:val="20"/>
        </w:rPr>
        <w:t>mai</w:t>
      </w:r>
      <w:r>
        <w:rPr>
          <w:rFonts w:ascii="Times New Roman" w:hAnsi="Times New Roman"/>
          <w:sz w:val="20"/>
        </w:rPr>
        <w:t xml:space="preserve"> 2004, la décision n° 2/2004 du comité de coopération douanière ACP-CE du 30 juin 2004 et la décision n° 4/2005 du comité de coopération douanière ACP-CE du 13 avril 2005).</w:t>
      </w:r>
    </w:p>
    <w:p w:rsidR="00D01B28" w:rsidRDefault="00D01B28" w:rsidP="005433C2">
      <w:pPr>
        <w:jc w:val="center"/>
        <w:rPr>
          <w:rFonts w:ascii="Times New Roman" w:hAnsi="Times New Roman"/>
          <w:sz w:val="24"/>
          <w:szCs w:val="24"/>
        </w:rPr>
      </w:pPr>
    </w:p>
    <w:p w:rsidR="00D01B28" w:rsidRDefault="00D01B28" w:rsidP="005A0EA2">
      <w:pPr>
        <w:pStyle w:val="Titre3"/>
      </w:pPr>
      <w:r>
        <w:br w:type="page"/>
      </w:r>
      <w:bookmarkStart w:id="167" w:name="_Toc423007533"/>
      <w:bookmarkStart w:id="168" w:name="_Toc423007715"/>
      <w:r>
        <w:lastRenderedPageBreak/>
        <w:t>TABLEAU RÉCAPITULATIF DES RÉFÉRENCES PAR PAYS</w:t>
      </w:r>
      <w:bookmarkEnd w:id="167"/>
      <w:bookmarkEnd w:id="168"/>
    </w:p>
    <w:p w:rsidR="00D01B28" w:rsidRDefault="007E4192" w:rsidP="005433C2">
      <w:pPr>
        <w:jc w:val="center"/>
        <w:rPr>
          <w:rFonts w:ascii="Times New Roman" w:hAnsi="Times New Roman"/>
          <w:sz w:val="24"/>
          <w:szCs w:val="24"/>
        </w:rPr>
      </w:pPr>
      <w:r>
        <w:rPr>
          <w:rFonts w:ascii="Times New Roman" w:hAnsi="Times New Roman"/>
          <w:sz w:val="24"/>
        </w:rPr>
        <w:t>par ordre alphabétique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834"/>
        <w:gridCol w:w="2298"/>
        <w:gridCol w:w="2070"/>
      </w:tblGrid>
      <w:tr w:rsidR="008663EB" w:rsidRPr="007E31EA" w:rsidTr="007E31EA">
        <w:tc>
          <w:tcPr>
            <w:tcW w:w="3228" w:type="dxa"/>
            <w:shd w:val="clear" w:color="auto" w:fill="auto"/>
          </w:tcPr>
          <w:p w:rsidR="008663EB" w:rsidRPr="007E31EA" w:rsidRDefault="008663EB" w:rsidP="007E31EA">
            <w:pPr>
              <w:jc w:val="center"/>
              <w:rPr>
                <w:rFonts w:ascii="Times New Roman" w:hAnsi="Times New Roman"/>
                <w:sz w:val="24"/>
                <w:szCs w:val="24"/>
              </w:rPr>
            </w:pPr>
            <w:r>
              <w:rPr>
                <w:rFonts w:ascii="Times New Roman" w:hAnsi="Times New Roman"/>
                <w:sz w:val="24"/>
              </w:rPr>
              <w:t>ÉTAT</w:t>
            </w:r>
          </w:p>
        </w:tc>
        <w:tc>
          <w:tcPr>
            <w:tcW w:w="1834" w:type="dxa"/>
            <w:shd w:val="clear" w:color="auto" w:fill="auto"/>
          </w:tcPr>
          <w:p w:rsidR="008663EB" w:rsidRPr="007E31EA" w:rsidRDefault="008663EB" w:rsidP="007E31EA">
            <w:pPr>
              <w:jc w:val="center"/>
              <w:rPr>
                <w:rFonts w:ascii="Times New Roman" w:hAnsi="Times New Roman"/>
                <w:sz w:val="24"/>
                <w:szCs w:val="24"/>
              </w:rPr>
            </w:pPr>
            <w:r>
              <w:rPr>
                <w:rFonts w:ascii="Times New Roman" w:hAnsi="Times New Roman"/>
                <w:sz w:val="24"/>
              </w:rPr>
              <w:t>APPENDICE</w:t>
            </w:r>
          </w:p>
        </w:tc>
        <w:tc>
          <w:tcPr>
            <w:tcW w:w="2298" w:type="dxa"/>
            <w:shd w:val="clear" w:color="auto" w:fill="auto"/>
          </w:tcPr>
          <w:p w:rsidR="008663EB" w:rsidRPr="007E31EA" w:rsidRDefault="008663EB" w:rsidP="007E31EA">
            <w:pPr>
              <w:jc w:val="center"/>
              <w:rPr>
                <w:rFonts w:ascii="Times New Roman" w:hAnsi="Times New Roman"/>
                <w:sz w:val="24"/>
                <w:szCs w:val="24"/>
              </w:rPr>
            </w:pPr>
            <w:r>
              <w:rPr>
                <w:rFonts w:ascii="Times New Roman" w:hAnsi="Times New Roman"/>
                <w:sz w:val="24"/>
              </w:rPr>
              <w:t>PAGE</w:t>
            </w:r>
          </w:p>
        </w:tc>
        <w:tc>
          <w:tcPr>
            <w:tcW w:w="2070" w:type="dxa"/>
            <w:shd w:val="clear" w:color="auto" w:fill="auto"/>
          </w:tcPr>
          <w:p w:rsidR="008663EB" w:rsidRPr="007E31EA" w:rsidRDefault="008663EB" w:rsidP="007E31EA">
            <w:pPr>
              <w:jc w:val="center"/>
              <w:rPr>
                <w:rFonts w:ascii="Times New Roman" w:hAnsi="Times New Roman"/>
                <w:sz w:val="24"/>
                <w:szCs w:val="24"/>
              </w:rPr>
            </w:pPr>
            <w:r>
              <w:rPr>
                <w:rFonts w:ascii="Times New Roman" w:hAnsi="Times New Roman"/>
                <w:sz w:val="24"/>
              </w:rPr>
              <w:t>NOTE DE BAS DE PAGE</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Afghanistan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Afrique du Sud</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7, 10, 12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Albanie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2, 7</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Algérie</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Allemagne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ancienne République yougoslave de Macédoine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2, 7</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Angola</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Anguilla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Antarctique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Antigua-et-Barbuda</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Antilles néerlandaises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Argentine</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7, 10</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Arménie</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Aruba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Australie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Autriche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Azerbaïdjan</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Bahamas</w:t>
            </w:r>
          </w:p>
        </w:tc>
        <w:tc>
          <w:tcPr>
            <w:tcW w:w="1834" w:type="dxa"/>
            <w:shd w:val="clear" w:color="auto" w:fill="auto"/>
          </w:tcPr>
          <w:p w:rsidR="00514569" w:rsidRPr="007E31EA" w:rsidRDefault="00514569" w:rsidP="00660DAB">
            <w:pPr>
              <w:jc w:val="center"/>
              <w:rPr>
                <w:rFonts w:ascii="Times New Roman" w:hAnsi="Times New Roman"/>
                <w:sz w:val="24"/>
                <w:szCs w:val="24"/>
              </w:rPr>
            </w:pPr>
            <w:r>
              <w:rPr>
                <w:rFonts w:ascii="Times New Roman" w:hAnsi="Times New Roman"/>
                <w:sz w:val="24"/>
              </w:rPr>
              <w:t>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Bangladesh</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Barbade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Belgique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Belize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Bénin</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Bhoutan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Biélorussie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Bolivie</w:t>
            </w:r>
          </w:p>
        </w:tc>
        <w:tc>
          <w:tcPr>
            <w:tcW w:w="1834" w:type="dxa"/>
            <w:shd w:val="clear" w:color="auto" w:fill="auto"/>
          </w:tcPr>
          <w:p w:rsidR="00514569" w:rsidRPr="007E31EA" w:rsidRDefault="00514569" w:rsidP="00F37C5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Bosnie-Herzégovine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2, 7</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Botswana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Brésil</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7, 10</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Bulgarie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Burkina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Burundi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Cambodge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Cameroun</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Canada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932E7">
            <w:pPr>
              <w:jc w:val="left"/>
              <w:rPr>
                <w:rFonts w:ascii="Times New Roman" w:hAnsi="Times New Roman"/>
                <w:sz w:val="24"/>
                <w:szCs w:val="24"/>
              </w:rPr>
            </w:pPr>
            <w:r>
              <w:rPr>
                <w:rFonts w:ascii="Times New Roman" w:hAnsi="Times New Roman"/>
                <w:sz w:val="24"/>
              </w:rPr>
              <w:t>Cap-Vert</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Chili</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Chine (République populaire de)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7, 10</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Chypre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 xml:space="preserve">Cisjordanie et bande de Gaza (voir territoires palestiniens </w:t>
            </w:r>
            <w:r>
              <w:rPr>
                <w:rFonts w:ascii="Times New Roman" w:hAnsi="Times New Roman"/>
                <w:sz w:val="24"/>
              </w:rPr>
              <w:lastRenderedPageBreak/>
              <w:t>occupés)</w:t>
            </w:r>
          </w:p>
        </w:tc>
        <w:tc>
          <w:tcPr>
            <w:tcW w:w="1834" w:type="dxa"/>
            <w:shd w:val="clear" w:color="auto" w:fill="auto"/>
          </w:tcPr>
          <w:p w:rsidR="00514569" w:rsidRPr="007E31EA" w:rsidRDefault="00514569" w:rsidP="007E31EA">
            <w:pPr>
              <w:jc w:val="center"/>
              <w:rPr>
                <w:rFonts w:ascii="Times New Roman" w:hAnsi="Times New Roman"/>
                <w:sz w:val="24"/>
                <w:szCs w:val="24"/>
              </w:rPr>
            </w:pPr>
          </w:p>
        </w:tc>
        <w:tc>
          <w:tcPr>
            <w:tcW w:w="2298" w:type="dxa"/>
            <w:shd w:val="clear" w:color="auto" w:fill="auto"/>
          </w:tcPr>
          <w:p w:rsidR="00514569" w:rsidRPr="007E31EA" w:rsidRDefault="00514569" w:rsidP="007E31EA">
            <w:pPr>
              <w:jc w:val="center"/>
              <w:rPr>
                <w:rFonts w:ascii="Times New Roman" w:hAnsi="Times New Roman"/>
                <w:sz w:val="24"/>
                <w:szCs w:val="24"/>
              </w:rPr>
            </w:pP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Colombie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Comores</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Congo (République du)</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Corée (Corée du Sud)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Costa Rica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Côte d’Ivoire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Croatie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Cuba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Danemark</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Djibouti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Dominique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Égypte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El Salvador</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Équateur</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Érythrée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Espagne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Estonie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États-Unis d</w:t>
            </w:r>
            <w:r w:rsidR="0097603F">
              <w:rPr>
                <w:rFonts w:ascii="Times New Roman" w:hAnsi="Times New Roman"/>
                <w:sz w:val="24"/>
              </w:rPr>
              <w:t>’</w:t>
            </w:r>
            <w:r>
              <w:rPr>
                <w:rFonts w:ascii="Times New Roman" w:hAnsi="Times New Roman"/>
                <w:sz w:val="24"/>
              </w:rPr>
              <w:t>Amérique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Éthiopie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Fidji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Finlande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France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Gabon</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Gambie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Géorgie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Ghana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Grèce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Grenade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Groenland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Guatemala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Guinée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Guinée équatoriale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Guinée-Bissau</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E21F17">
            <w:pPr>
              <w:jc w:val="left"/>
              <w:rPr>
                <w:rFonts w:ascii="Times New Roman" w:hAnsi="Times New Roman"/>
                <w:sz w:val="24"/>
                <w:szCs w:val="24"/>
              </w:rPr>
            </w:pPr>
            <w:r>
              <w:rPr>
                <w:rFonts w:ascii="Times New Roman" w:hAnsi="Times New Roman"/>
                <w:sz w:val="24"/>
              </w:rPr>
              <w:t>Guyan</w:t>
            </w:r>
            <w:r w:rsidR="00CB6671">
              <w:rPr>
                <w:rFonts w:ascii="Times New Roman" w:hAnsi="Times New Roman"/>
                <w:sz w:val="24"/>
              </w:rPr>
              <w:t>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Haïti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Honduras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Hongrie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Caïmans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Cook</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Falkland (Malouines)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Géorgie du Sud et Sandwich du Sud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Marshall</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Pitcairn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Salomon</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Turks-et-Caïcos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Îles Vierges britanniques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r w:rsidR="0048436D">
              <w:rPr>
                <w:rFonts w:ascii="Times New Roman" w:hAnsi="Times New Roman"/>
                <w:sz w:val="24"/>
              </w:rPr>
              <w:t>, 10</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lastRenderedPageBreak/>
              <w:t>Indonésie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r w:rsidR="0048436D">
              <w:rPr>
                <w:rFonts w:ascii="Times New Roman" w:hAnsi="Times New Roman"/>
                <w:sz w:val="24"/>
              </w:rPr>
              <w:t>, 10</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Iran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Iraq</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Irlande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Islande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3, 9</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Israël</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9, 11</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Italie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Jamaïque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Japon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Jordanie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Kazakhstan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Kenya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5, 12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Kirghizstan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Kiribati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Kosovo</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2, 6</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Laos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Lesotho</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Lettonie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Liban</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Liberia</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Libye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Liechtenstein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3</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Lituanie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Luxembourg</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Madagascar</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Malaisie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Malawi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Maldives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Mali</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Malte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Maroc</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Maurice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Mauritanie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Mayotte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Mexique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7, 9</w:t>
            </w:r>
            <w:r w:rsidR="0048436D">
              <w:rPr>
                <w:rFonts w:ascii="Times New Roman" w:hAnsi="Times New Roman"/>
                <w:sz w:val="24"/>
              </w:rPr>
              <w:t>, 10</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Micronésie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Moldavie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Mongolie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Monténégro</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2, 7</w:t>
            </w:r>
          </w:p>
        </w:tc>
        <w:tc>
          <w:tcPr>
            <w:tcW w:w="2298" w:type="dxa"/>
            <w:shd w:val="clear" w:color="auto" w:fill="auto"/>
          </w:tcPr>
          <w:p w:rsidR="00514569" w:rsidRPr="007E31EA" w:rsidRDefault="00514569" w:rsidP="008B0681">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Montserrat</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7, 8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Mozambique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Myanmar/Birmanie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Namibie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Nauru</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Népal</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Nicaragua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Niger</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Nigeria</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Niue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lastRenderedPageBreak/>
              <w:t>Norvège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3, 9</w:t>
            </w:r>
          </w:p>
        </w:tc>
        <w:tc>
          <w:tcPr>
            <w:tcW w:w="2298" w:type="dxa"/>
            <w:shd w:val="clear" w:color="auto" w:fill="auto"/>
          </w:tcPr>
          <w:p w:rsidR="00514569" w:rsidRPr="007E31EA" w:rsidRDefault="00514569" w:rsidP="00391D30">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Nouvelle-Calédonie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Nouvelle-Zélande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Ouganda</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Ouzbékistan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Pakistan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Palaos</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Panama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Papouasie - Nouvelle-Guinée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Paraguay</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Pays-Bas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Pérou</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Philippines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Pologne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Polynésie française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Portugal</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centrafricaine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démocratique du Congo</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dominicaine</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du Congo (voir Congo)</w:t>
            </w:r>
          </w:p>
        </w:tc>
        <w:tc>
          <w:tcPr>
            <w:tcW w:w="1834" w:type="dxa"/>
            <w:shd w:val="clear" w:color="auto" w:fill="auto"/>
          </w:tcPr>
          <w:p w:rsidR="00514569" w:rsidRPr="007E31EA" w:rsidRDefault="00514569" w:rsidP="007E31EA">
            <w:pPr>
              <w:jc w:val="center"/>
              <w:rPr>
                <w:rFonts w:ascii="Times New Roman" w:hAnsi="Times New Roman"/>
                <w:sz w:val="24"/>
                <w:szCs w:val="24"/>
              </w:rPr>
            </w:pPr>
          </w:p>
        </w:tc>
        <w:tc>
          <w:tcPr>
            <w:tcW w:w="2298" w:type="dxa"/>
            <w:shd w:val="clear" w:color="auto" w:fill="auto"/>
          </w:tcPr>
          <w:p w:rsidR="00514569" w:rsidRPr="007E31EA" w:rsidRDefault="00514569" w:rsidP="007E31EA">
            <w:pPr>
              <w:jc w:val="center"/>
              <w:rPr>
                <w:rFonts w:ascii="Times New Roman" w:hAnsi="Times New Roman"/>
                <w:sz w:val="24"/>
                <w:szCs w:val="24"/>
              </w:rPr>
            </w:pP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populaire démocratique de Corée (Corée du Nord)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République tchèque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Roumanie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Royaume-Uni</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Rwanda</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Saint-Christophe-et-Niévès</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Sainte-Hélène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7, 8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Sainte-Lucie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Saint-Pierre-et-Miquelon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97603F">
            <w:pPr>
              <w:jc w:val="left"/>
              <w:rPr>
                <w:rFonts w:ascii="Times New Roman" w:hAnsi="Times New Roman"/>
                <w:sz w:val="24"/>
                <w:szCs w:val="24"/>
              </w:rPr>
            </w:pPr>
            <w:r>
              <w:rPr>
                <w:rFonts w:ascii="Times New Roman" w:hAnsi="Times New Roman"/>
                <w:sz w:val="24"/>
              </w:rPr>
              <w:t>Saint-Vincent-et-les-Grenadines</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Samoa</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Samoa occidentales (voir Samoa)</w:t>
            </w:r>
          </w:p>
        </w:tc>
        <w:tc>
          <w:tcPr>
            <w:tcW w:w="1834" w:type="dxa"/>
            <w:shd w:val="clear" w:color="auto" w:fill="auto"/>
          </w:tcPr>
          <w:p w:rsidR="00514569" w:rsidRPr="007E31EA" w:rsidRDefault="00514569" w:rsidP="007E31EA">
            <w:pPr>
              <w:jc w:val="center"/>
              <w:rPr>
                <w:rFonts w:ascii="Times New Roman" w:hAnsi="Times New Roman"/>
                <w:sz w:val="24"/>
                <w:szCs w:val="24"/>
              </w:rPr>
            </w:pPr>
          </w:p>
        </w:tc>
        <w:tc>
          <w:tcPr>
            <w:tcW w:w="2298" w:type="dxa"/>
            <w:shd w:val="clear" w:color="auto" w:fill="auto"/>
          </w:tcPr>
          <w:p w:rsidR="00514569" w:rsidRPr="007E31EA" w:rsidRDefault="00514569" w:rsidP="007E31EA">
            <w:pPr>
              <w:jc w:val="center"/>
              <w:rPr>
                <w:rFonts w:ascii="Times New Roman" w:hAnsi="Times New Roman"/>
                <w:sz w:val="24"/>
                <w:szCs w:val="24"/>
              </w:rPr>
            </w:pP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Sao Tomé-et-Principe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Sénégal</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Serbie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2, 7</w:t>
            </w:r>
          </w:p>
        </w:tc>
        <w:tc>
          <w:tcPr>
            <w:tcW w:w="2298" w:type="dxa"/>
            <w:shd w:val="clear" w:color="auto" w:fill="auto"/>
          </w:tcPr>
          <w:p w:rsidR="00514569" w:rsidRPr="007E31EA" w:rsidRDefault="00514569" w:rsidP="00391D30">
            <w:pPr>
              <w:jc w:val="center"/>
              <w:rPr>
                <w:rFonts w:ascii="Times New Roman" w:hAnsi="Times New Roman"/>
                <w:sz w:val="24"/>
                <w:szCs w:val="24"/>
              </w:rPr>
            </w:pPr>
            <w:r>
              <w:rPr>
                <w:rFonts w:ascii="Times New Roman" w:hAnsi="Times New Roman"/>
                <w:sz w:val="24"/>
              </w:rPr>
              <w:t>2, 4, 5, 6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Seychelles</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Sierra Leone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Slovaquie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Slovénie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Somalie</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Soudan</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Soudan du Sud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Sri Lanka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lastRenderedPageBreak/>
              <w:t>Suède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1, 9</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Suisse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9</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Suriname</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Swaziland</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6, 12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Syrie</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Tadjikistan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Tanzanie</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Tchad</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Terres australes françaises</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Territoire britannique de l’océan Indien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8</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Territoires palestiniens occupés</w:t>
            </w:r>
          </w:p>
        </w:tc>
        <w:tc>
          <w:tcPr>
            <w:tcW w:w="1834" w:type="dxa"/>
            <w:shd w:val="clear" w:color="auto" w:fill="auto"/>
          </w:tcPr>
          <w:p w:rsidR="00514569" w:rsidRPr="007E31EA" w:rsidRDefault="00514569" w:rsidP="00640013">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Thaïlande</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Timor-Oriental</w:t>
            </w:r>
          </w:p>
        </w:tc>
        <w:tc>
          <w:tcPr>
            <w:tcW w:w="1834" w:type="dxa"/>
            <w:shd w:val="clear" w:color="auto" w:fill="auto"/>
          </w:tcPr>
          <w:p w:rsidR="00514569" w:rsidRPr="007E31EA" w:rsidRDefault="00514569" w:rsidP="00A96B93">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2A1C87">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Togo</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Tokélaou</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Tonga</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7, 12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Trinité-et-Tobago</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5</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Tunisie</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7, 11</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Turkménistan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Turquie</w:t>
            </w:r>
          </w:p>
        </w:tc>
        <w:tc>
          <w:tcPr>
            <w:tcW w:w="1834" w:type="dxa"/>
            <w:shd w:val="clear" w:color="auto" w:fill="auto"/>
          </w:tcPr>
          <w:p w:rsidR="00514569" w:rsidRPr="007E31EA" w:rsidRDefault="00514569" w:rsidP="00D5285A">
            <w:pPr>
              <w:jc w:val="center"/>
              <w:rPr>
                <w:rFonts w:ascii="Times New Roman" w:hAnsi="Times New Roman"/>
                <w:sz w:val="24"/>
                <w:szCs w:val="24"/>
              </w:rPr>
            </w:pPr>
            <w:r>
              <w:rPr>
                <w:rFonts w:ascii="Times New Roman" w:hAnsi="Times New Roman"/>
                <w:sz w:val="24"/>
              </w:rPr>
              <w:t>2, 7, 9, 10</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w:t>
            </w: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Tuvalu</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101A6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Ukraine</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6, 11</w:t>
            </w:r>
          </w:p>
        </w:tc>
        <w:tc>
          <w:tcPr>
            <w:tcW w:w="2298" w:type="dxa"/>
            <w:shd w:val="clear" w:color="auto" w:fill="auto"/>
          </w:tcPr>
          <w:p w:rsidR="00514569" w:rsidRPr="007E31EA" w:rsidRDefault="00514569" w:rsidP="0084683A">
            <w:pPr>
              <w:jc w:val="center"/>
              <w:rPr>
                <w:rFonts w:ascii="Times New Roman" w:hAnsi="Times New Roman"/>
                <w:sz w:val="24"/>
                <w:szCs w:val="24"/>
              </w:rPr>
            </w:pPr>
            <w:r>
              <w:rPr>
                <w:rFonts w:ascii="Times New Roman" w:hAnsi="Times New Roman"/>
                <w:sz w:val="24"/>
              </w:rPr>
              <w:t>2, 3, 4, 5, 6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Uruguay</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Vanuatu</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84683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Venezuela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Viêt Nam</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6</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Wallis-et-Futuna</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7, 8</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Yémen</w:t>
            </w:r>
          </w:p>
        </w:tc>
        <w:tc>
          <w:tcPr>
            <w:tcW w:w="1834"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4</w:t>
            </w:r>
          </w:p>
        </w:tc>
        <w:tc>
          <w:tcPr>
            <w:tcW w:w="2298" w:type="dxa"/>
            <w:shd w:val="clear" w:color="auto" w:fill="auto"/>
          </w:tcPr>
          <w:p w:rsidR="00514569" w:rsidRPr="007E31EA" w:rsidRDefault="00514569" w:rsidP="0084683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Zambie</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4, 12</w:t>
            </w:r>
          </w:p>
        </w:tc>
        <w:tc>
          <w:tcPr>
            <w:tcW w:w="2298" w:type="dxa"/>
            <w:shd w:val="clear" w:color="auto" w:fill="auto"/>
          </w:tcPr>
          <w:p w:rsidR="00514569" w:rsidRPr="007E31EA" w:rsidRDefault="00514569" w:rsidP="0084683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r w:rsidR="00514569" w:rsidRPr="007E31EA" w:rsidTr="007E31EA">
        <w:tc>
          <w:tcPr>
            <w:tcW w:w="3228" w:type="dxa"/>
            <w:shd w:val="clear" w:color="auto" w:fill="auto"/>
          </w:tcPr>
          <w:p w:rsidR="00514569" w:rsidRPr="007E31EA" w:rsidRDefault="00514569" w:rsidP="007E31EA">
            <w:pPr>
              <w:jc w:val="left"/>
              <w:rPr>
                <w:rFonts w:ascii="Times New Roman" w:hAnsi="Times New Roman"/>
                <w:sz w:val="24"/>
                <w:szCs w:val="24"/>
              </w:rPr>
            </w:pPr>
            <w:r>
              <w:rPr>
                <w:rFonts w:ascii="Times New Roman" w:hAnsi="Times New Roman"/>
                <w:sz w:val="24"/>
              </w:rPr>
              <w:t>Zimbabwe</w:t>
            </w:r>
          </w:p>
        </w:tc>
        <w:tc>
          <w:tcPr>
            <w:tcW w:w="1834" w:type="dxa"/>
            <w:shd w:val="clear" w:color="auto" w:fill="auto"/>
          </w:tcPr>
          <w:p w:rsidR="00514569" w:rsidRPr="007E31EA" w:rsidRDefault="00514569" w:rsidP="00281CC1">
            <w:pPr>
              <w:jc w:val="center"/>
              <w:rPr>
                <w:rFonts w:ascii="Times New Roman" w:hAnsi="Times New Roman"/>
                <w:sz w:val="24"/>
                <w:szCs w:val="24"/>
              </w:rPr>
            </w:pPr>
            <w:r>
              <w:rPr>
                <w:rFonts w:ascii="Times New Roman" w:hAnsi="Times New Roman"/>
                <w:sz w:val="24"/>
              </w:rPr>
              <w:t>5, 12</w:t>
            </w:r>
          </w:p>
        </w:tc>
        <w:tc>
          <w:tcPr>
            <w:tcW w:w="2298" w:type="dxa"/>
            <w:shd w:val="clear" w:color="auto" w:fill="auto"/>
          </w:tcPr>
          <w:p w:rsidR="00514569" w:rsidRPr="007E31EA" w:rsidRDefault="00514569" w:rsidP="007E31EA">
            <w:pPr>
              <w:jc w:val="center"/>
              <w:rPr>
                <w:rFonts w:ascii="Times New Roman" w:hAnsi="Times New Roman"/>
                <w:sz w:val="24"/>
                <w:szCs w:val="24"/>
              </w:rPr>
            </w:pPr>
            <w:r>
              <w:rPr>
                <w:rFonts w:ascii="Times New Roman" w:hAnsi="Times New Roman"/>
                <w:sz w:val="24"/>
              </w:rPr>
              <w:t>2, 5, 6</w:t>
            </w:r>
          </w:p>
        </w:tc>
        <w:tc>
          <w:tcPr>
            <w:tcW w:w="2070" w:type="dxa"/>
            <w:shd w:val="clear" w:color="auto" w:fill="auto"/>
          </w:tcPr>
          <w:p w:rsidR="00514569" w:rsidRPr="007E31EA" w:rsidRDefault="00514569" w:rsidP="007E31EA">
            <w:pPr>
              <w:jc w:val="center"/>
              <w:rPr>
                <w:rFonts w:ascii="Times New Roman" w:hAnsi="Times New Roman"/>
                <w:sz w:val="24"/>
                <w:szCs w:val="24"/>
              </w:rPr>
            </w:pPr>
          </w:p>
        </w:tc>
      </w:tr>
    </w:tbl>
    <w:p w:rsidR="007E4192" w:rsidRPr="0091515A" w:rsidRDefault="007E4192" w:rsidP="005433C2">
      <w:pPr>
        <w:jc w:val="center"/>
        <w:rPr>
          <w:rFonts w:ascii="Times New Roman" w:hAnsi="Times New Roman"/>
          <w:sz w:val="24"/>
          <w:szCs w:val="24"/>
        </w:rPr>
      </w:pPr>
    </w:p>
    <w:sectPr w:rsidR="007E4192" w:rsidRPr="0091515A" w:rsidSect="006E7B52">
      <w:headerReference w:type="default" r:id="rId8"/>
      <w:footerReference w:type="even" r:id="rId9"/>
      <w:footerReference w:type="default" r:id="rId10"/>
      <w:headerReference w:type="first" r:id="rId11"/>
      <w:footerReference w:type="first" r:id="rId12"/>
      <w:pgSz w:w="11913" w:h="16834" w:code="9"/>
      <w:pgMar w:top="567" w:right="1423" w:bottom="1418" w:left="1276" w:header="0" w:footer="833"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F0" w:rsidRDefault="00F203F0" w:rsidP="0046720C">
      <w:pPr>
        <w:spacing w:after="0"/>
      </w:pPr>
      <w:r>
        <w:separator/>
      </w:r>
    </w:p>
    <w:p w:rsidR="00F203F0" w:rsidRDefault="00F203F0"/>
  </w:endnote>
  <w:endnote w:type="continuationSeparator" w:id="0">
    <w:p w:rsidR="00F203F0" w:rsidRDefault="00F203F0" w:rsidP="0046720C">
      <w:pPr>
        <w:spacing w:after="0"/>
      </w:pPr>
      <w:r>
        <w:continuationSeparator/>
      </w:r>
    </w:p>
    <w:p w:rsidR="00F203F0" w:rsidRDefault="00F20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17" w:rsidRDefault="00E21F17" w:rsidP="00BC05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21F17" w:rsidRDefault="00E21F17" w:rsidP="00BC0576">
    <w:pPr>
      <w:pStyle w:val="Pieddepage"/>
      <w:ind w:right="360"/>
    </w:pPr>
  </w:p>
  <w:p w:rsidR="00E21F17" w:rsidRDefault="00E21F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17" w:rsidRPr="00DB264A" w:rsidRDefault="00E21F17" w:rsidP="00DB264A">
    <w:pPr>
      <w:pStyle w:val="Pieddepage"/>
      <w:tabs>
        <w:tab w:val="clear" w:pos="4536"/>
        <w:tab w:val="right" w:pos="9214"/>
      </w:tabs>
      <w:spacing w:before="0" w:beforeAutospacing="0" w:after="0" w:afterAutospacing="0"/>
      <w:ind w:right="357"/>
      <w:rPr>
        <w:rFonts w:ascii="Times New Roman" w:hAnsi="Times New Roman"/>
        <w:b/>
        <w:sz w:val="18"/>
        <w:szCs w:val="18"/>
      </w:rPr>
    </w:pPr>
    <w:r>
      <w:rPr>
        <w:rFonts w:ascii="Times New Roman" w:hAnsi="Times New Roman"/>
        <w:b/>
        <w:sz w:val="18"/>
      </w:rPr>
      <w:t>15 janvier 2016</w:t>
    </w:r>
    <w:r>
      <w:tab/>
    </w:r>
    <w:r>
      <w:rPr>
        <w:rFonts w:ascii="Times New Roman" w:hAnsi="Times New Roman"/>
        <w:sz w:val="18"/>
      </w:rPr>
      <w:t xml:space="preserve">Page </w:t>
    </w:r>
    <w:r w:rsidRPr="00DB264A">
      <w:rPr>
        <w:rStyle w:val="Numrodepage"/>
        <w:rFonts w:ascii="Times New Roman" w:hAnsi="Times New Roman"/>
        <w:sz w:val="18"/>
        <w:szCs w:val="18"/>
      </w:rPr>
      <w:fldChar w:fldCharType="begin"/>
    </w:r>
    <w:r w:rsidRPr="00DB264A">
      <w:rPr>
        <w:rStyle w:val="Numrodepage"/>
        <w:rFonts w:ascii="Times New Roman" w:hAnsi="Times New Roman"/>
        <w:sz w:val="18"/>
        <w:szCs w:val="18"/>
      </w:rPr>
      <w:instrText xml:space="preserve"> PAGE </w:instrText>
    </w:r>
    <w:r w:rsidRPr="00DB264A">
      <w:rPr>
        <w:rStyle w:val="Numrodepage"/>
        <w:rFonts w:ascii="Times New Roman" w:hAnsi="Times New Roman"/>
        <w:sz w:val="18"/>
        <w:szCs w:val="18"/>
      </w:rPr>
      <w:fldChar w:fldCharType="separate"/>
    </w:r>
    <w:r w:rsidR="004049E4">
      <w:rPr>
        <w:rStyle w:val="Numrodepage"/>
        <w:rFonts w:ascii="Times New Roman" w:hAnsi="Times New Roman"/>
        <w:noProof/>
        <w:sz w:val="18"/>
        <w:szCs w:val="18"/>
      </w:rPr>
      <w:t>10</w:t>
    </w:r>
    <w:r w:rsidRPr="00DB264A">
      <w:rPr>
        <w:rStyle w:val="Numrodepage"/>
        <w:rFonts w:ascii="Times New Roman" w:hAnsi="Times New Roman"/>
        <w:sz w:val="18"/>
        <w:szCs w:val="18"/>
      </w:rPr>
      <w:fldChar w:fldCharType="end"/>
    </w:r>
    <w:r>
      <w:rPr>
        <w:rFonts w:ascii="Times New Roman" w:hAnsi="Times New Roman"/>
        <w:sz w:val="18"/>
      </w:rPr>
      <w:t xml:space="preserve"> de </w:t>
    </w:r>
    <w:r w:rsidRPr="00DB264A">
      <w:rPr>
        <w:rStyle w:val="Numrodepage"/>
        <w:rFonts w:ascii="Times New Roman" w:hAnsi="Times New Roman"/>
        <w:sz w:val="18"/>
        <w:szCs w:val="18"/>
      </w:rPr>
      <w:fldChar w:fldCharType="begin"/>
    </w:r>
    <w:r w:rsidRPr="00DB264A">
      <w:rPr>
        <w:rStyle w:val="Numrodepage"/>
        <w:rFonts w:ascii="Times New Roman" w:hAnsi="Times New Roman"/>
        <w:sz w:val="18"/>
        <w:szCs w:val="18"/>
      </w:rPr>
      <w:instrText xml:space="preserve"> NUMPAGES </w:instrText>
    </w:r>
    <w:r w:rsidRPr="00DB264A">
      <w:rPr>
        <w:rStyle w:val="Numrodepage"/>
        <w:rFonts w:ascii="Times New Roman" w:hAnsi="Times New Roman"/>
        <w:sz w:val="18"/>
        <w:szCs w:val="18"/>
      </w:rPr>
      <w:fldChar w:fldCharType="separate"/>
    </w:r>
    <w:r w:rsidR="004049E4">
      <w:rPr>
        <w:rStyle w:val="Numrodepage"/>
        <w:rFonts w:ascii="Times New Roman" w:hAnsi="Times New Roman"/>
        <w:noProof/>
        <w:sz w:val="18"/>
        <w:szCs w:val="18"/>
      </w:rPr>
      <w:t>13</w:t>
    </w:r>
    <w:r w:rsidRPr="00DB264A">
      <w:rPr>
        <w:rStyle w:val="Numrodepage"/>
        <w:rFonts w:ascii="Times New Roman" w:hAnsi="Times New Roman"/>
        <w:sz w:val="18"/>
        <w:szCs w:val="18"/>
      </w:rPr>
      <w:fldChar w:fldCharType="end"/>
    </w:r>
  </w:p>
  <w:p w:rsidR="00E21F17" w:rsidRPr="005518B0" w:rsidRDefault="00E21F17" w:rsidP="00DB264A">
    <w:pPr>
      <w:spacing w:before="0" w:beforeAutospacing="0" w:after="0" w:afterAutospacing="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w:instrText>
    </w:r>
    <w:r>
      <w:rPr>
        <w:rFonts w:ascii="Times New Roman" w:hAnsi="Times New Roman"/>
        <w:sz w:val="18"/>
        <w:szCs w:val="18"/>
      </w:rPr>
      <w:fldChar w:fldCharType="separate"/>
    </w:r>
    <w:r w:rsidR="00EF7B75">
      <w:rPr>
        <w:rFonts w:ascii="Times New Roman" w:hAnsi="Times New Roman"/>
        <w:noProof/>
        <w:sz w:val="18"/>
        <w:szCs w:val="18"/>
      </w:rPr>
      <w:t>a2a_ecprogrammes_eligibility2014_2020_fr</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17" w:rsidRDefault="00E21F17" w:rsidP="00BC05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E21F17" w:rsidRPr="003804FC" w:rsidRDefault="00E21F17" w:rsidP="00BC0576">
    <w:pPr>
      <w:pStyle w:val="Pieddepage"/>
      <w:tabs>
        <w:tab w:val="right" w:pos="10211"/>
      </w:tabs>
      <w:ind w:right="360"/>
      <w:rPr>
        <w:rFonts w:ascii="Times New Roman" w:hAnsi="Times New Roman"/>
        <w:b/>
        <w:sz w:val="20"/>
      </w:rPr>
    </w:pPr>
    <w:r>
      <w:rPr>
        <w:rFonts w:ascii="Times New Roman" w:hAnsi="Times New Roman"/>
        <w:b/>
        <w:sz w:val="20"/>
      </w:rPr>
      <w:t>2005</w:t>
    </w:r>
    <w:r>
      <w:tab/>
    </w:r>
    <w:r>
      <w:tab/>
    </w:r>
  </w:p>
  <w:p w:rsidR="00E21F17" w:rsidRDefault="00E21F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F0" w:rsidRDefault="00F203F0" w:rsidP="0046720C">
      <w:pPr>
        <w:spacing w:after="0"/>
      </w:pPr>
      <w:r>
        <w:separator/>
      </w:r>
    </w:p>
  </w:footnote>
  <w:footnote w:type="continuationSeparator" w:id="0">
    <w:p w:rsidR="00F203F0" w:rsidRDefault="00F203F0" w:rsidP="0046720C">
      <w:pPr>
        <w:spacing w:after="0"/>
      </w:pPr>
      <w:r>
        <w:continuationSeparator/>
      </w:r>
    </w:p>
    <w:p w:rsidR="00F203F0" w:rsidRDefault="00F203F0"/>
  </w:footnote>
  <w:footnote w:id="1">
    <w:p w:rsidR="00E21F17" w:rsidRPr="00FA30F9" w:rsidRDefault="00E21F17" w:rsidP="00E21F17">
      <w:pPr>
        <w:autoSpaceDE w:val="0"/>
        <w:autoSpaceDN w:val="0"/>
        <w:adjustRightInd w:val="0"/>
        <w:spacing w:before="0" w:beforeAutospacing="0" w:after="60" w:afterAutospacing="0"/>
        <w:ind w:left="142" w:hanging="142"/>
        <w:jc w:val="left"/>
        <w:rPr>
          <w:rFonts w:ascii="Times New Roman" w:hAnsi="Times New Roman"/>
          <w:b/>
          <w:bCs/>
          <w:lang w:eastAsia="en-GB"/>
        </w:rPr>
      </w:pPr>
      <w:r>
        <w:rPr>
          <w:rStyle w:val="Appelnotedebasdep"/>
        </w:rPr>
        <w:footnoteRef/>
      </w:r>
      <w:r>
        <w:rPr>
          <w:rFonts w:ascii="Times New Roman" w:hAnsi="Times New Roman"/>
          <w:color w:val="000000"/>
          <w:sz w:val="20"/>
        </w:rPr>
        <w:tab/>
        <w:t>Veuillez consulter la liste des bénéficiaires de l’APD établie par le CAD pour la notification des apports de 2014, 2015 et 2016.</w:t>
      </w:r>
    </w:p>
  </w:footnote>
  <w:footnote w:id="2">
    <w:p w:rsidR="00E21F17" w:rsidRPr="005518B0" w:rsidRDefault="00E21F17" w:rsidP="00E21F17">
      <w:pPr>
        <w:pStyle w:val="Notedebasdepage"/>
        <w:spacing w:before="0" w:beforeAutospacing="0" w:after="60" w:afterAutospacing="0"/>
        <w:ind w:left="142" w:hanging="142"/>
        <w:rPr>
          <w:rFonts w:ascii="Times New Roman" w:hAnsi="Times New Roman"/>
        </w:rPr>
      </w:pPr>
      <w:r>
        <w:rPr>
          <w:rStyle w:val="Appelnotedebasdep"/>
          <w:rFonts w:ascii="Times New Roman" w:hAnsi="Times New Roman"/>
        </w:rPr>
        <w:footnoteRef/>
      </w:r>
      <w:r>
        <w:tab/>
      </w:r>
      <w:r>
        <w:rPr>
          <w:rFonts w:ascii="Times New Roman" w:hAnsi="Times New Roman"/>
        </w:rPr>
        <w:t xml:space="preserve">Les pays en développement membres du G20 qui ne sont pas admissibles sont </w:t>
      </w:r>
      <w:r>
        <w:rPr>
          <w:rFonts w:ascii="Times New Roman" w:hAnsi="Times New Roman"/>
          <w:color w:val="000000"/>
        </w:rPr>
        <w:t xml:space="preserve">l’Inde, l’Indonésie, l’Argentine, le Brésil, la Chine, le Mexique et l’Afrique du Sud. L’Afrique du Sud sera admissible lorsque l’action sera cofinancée par le FED. </w:t>
      </w:r>
      <w:r>
        <w:rPr>
          <w:rFonts w:ascii="Times New Roman" w:hAnsi="Times New Roman"/>
          <w:i/>
          <w:color w:val="000000"/>
        </w:rPr>
        <w:t xml:space="preserve">La Turquie </w:t>
      </w:r>
      <w:r>
        <w:rPr>
          <w:rFonts w:ascii="Times New Roman" w:hAnsi="Times New Roman"/>
          <w:color w:val="000000"/>
        </w:rPr>
        <w:t xml:space="preserve">est également un pays en développement (à revenu intermédiaire, tranche supérieure) membre du G20 mais elle est admissible en tant que </w:t>
      </w:r>
      <w:r>
        <w:rPr>
          <w:rStyle w:val="DeltaViewInsertion"/>
          <w:rFonts w:ascii="Times New Roman" w:hAnsi="Times New Roman"/>
          <w:b w:val="0"/>
          <w:i w:val="0"/>
          <w:noProof/>
          <w:highlight w:val="white"/>
        </w:rPr>
        <w:t xml:space="preserve">bénéficiaire mentionné à l'annexe I </w:t>
      </w:r>
      <w:r>
        <w:rPr>
          <w:rStyle w:val="DeltaViewInsertion"/>
          <w:rFonts w:ascii="Times New Roman" w:hAnsi="Times New Roman"/>
          <w:b w:val="0"/>
          <w:i w:val="0"/>
          <w:noProof/>
        </w:rPr>
        <w:t xml:space="preserve">de </w:t>
      </w:r>
      <w:r>
        <w:rPr>
          <w:rFonts w:ascii="Times New Roman" w:hAnsi="Times New Roman"/>
        </w:rPr>
        <w:t>l'</w:t>
      </w:r>
      <w:r>
        <w:rPr>
          <w:rStyle w:val="DeltaViewInsertion"/>
          <w:rFonts w:ascii="Times New Roman" w:hAnsi="Times New Roman"/>
          <w:b w:val="0"/>
          <w:i w:val="0"/>
          <w:noProof/>
          <w:highlight w:val="white"/>
        </w:rPr>
        <w:t>IAP</w:t>
      </w:r>
      <w:r>
        <w:rPr>
          <w:rStyle w:val="DeltaViewInsertion"/>
          <w:rFonts w:ascii="Times New Roman" w:hAnsi="Times New Roman"/>
          <w:b w:val="0"/>
          <w:i w:val="0"/>
          <w:noProof/>
        </w:rPr>
        <w:t xml:space="preserve"> II.</w:t>
      </w:r>
    </w:p>
  </w:footnote>
  <w:footnote w:id="3">
    <w:p w:rsidR="00E21F17" w:rsidRPr="00D3530A" w:rsidRDefault="00E21F17" w:rsidP="00E21F17">
      <w:pPr>
        <w:pStyle w:val="Notedebasdepage"/>
        <w:spacing w:before="0" w:beforeAutospacing="0" w:after="60" w:afterAutospacing="0"/>
        <w:ind w:left="142" w:hanging="142"/>
        <w:rPr>
          <w:rFonts w:ascii="Times New Roman" w:hAnsi="Times New Roman"/>
        </w:rPr>
      </w:pPr>
      <w:r>
        <w:rPr>
          <w:rStyle w:val="Appelnotedebasdep"/>
        </w:rPr>
        <w:footnoteRef/>
      </w:r>
      <w:r>
        <w:rPr>
          <w:rFonts w:ascii="Times New Roman" w:hAnsi="Times New Roman"/>
        </w:rPr>
        <w:tab/>
        <w:t>Voir l’</w:t>
      </w:r>
      <w:hyperlink w:anchor="LEAST_DEVELOPED_COUNTRIES" w:history="1">
        <w:r>
          <w:rPr>
            <w:rStyle w:val="Lienhypertexte"/>
            <w:rFonts w:ascii="Times New Roman" w:hAnsi="Times New Roman"/>
            <w:noProof/>
          </w:rPr>
          <w:t>appendice 4</w:t>
        </w:r>
      </w:hyperlink>
      <w:r>
        <w:rPr>
          <w:rFonts w:ascii="Times New Roman" w:hAnsi="Times New Roman"/>
          <w:noProof/>
        </w:rPr>
        <w:t xml:space="preserve"> pour la liste complète des PMA.</w:t>
      </w:r>
    </w:p>
  </w:footnote>
  <w:footnote w:id="4">
    <w:p w:rsidR="00E21F17" w:rsidRPr="00D3530A" w:rsidRDefault="00E21F17" w:rsidP="00E21F17">
      <w:pPr>
        <w:pStyle w:val="Notedebasdepage"/>
        <w:spacing w:before="0" w:beforeAutospacing="0" w:after="60" w:afterAutospacing="0"/>
        <w:ind w:left="142" w:hanging="142"/>
      </w:pPr>
      <w:r>
        <w:rPr>
          <w:rStyle w:val="Appelnotedebasdep"/>
        </w:rPr>
        <w:footnoteRef/>
      </w:r>
      <w:bookmarkStart w:id="76" w:name="HIPCs"/>
      <w:bookmarkEnd w:id="76"/>
      <w:r>
        <w:rPr>
          <w:rFonts w:ascii="Times New Roman" w:hAnsi="Times New Roman"/>
        </w:rPr>
        <w:tab/>
        <w:t>Les PPLE sont la Bolivie, le Cameroun, la République du Congo, la Côte d’Ivoire, le Ghana, l</w:t>
      </w:r>
      <w:r w:rsidR="00CB6671">
        <w:rPr>
          <w:rFonts w:ascii="Times New Roman" w:hAnsi="Times New Roman"/>
        </w:rPr>
        <w:t>e Guyana</w:t>
      </w:r>
      <w:r>
        <w:rPr>
          <w:rFonts w:ascii="Times New Roman" w:hAnsi="Times New Roman"/>
        </w:rPr>
        <w:t>, le Honduras et le Nicaragua.</w:t>
      </w:r>
    </w:p>
  </w:footnote>
  <w:footnote w:id="5">
    <w:p w:rsidR="00E21F17" w:rsidRPr="005F3F85" w:rsidRDefault="00E21F17" w:rsidP="00CA2F4E">
      <w:pPr>
        <w:pStyle w:val="Notedebasdepage"/>
        <w:spacing w:before="0" w:beforeAutospacing="0" w:after="0" w:afterAutospacing="0"/>
        <w:ind w:left="142" w:hanging="142"/>
      </w:pPr>
      <w:r>
        <w:rPr>
          <w:vertAlign w:val="superscript"/>
        </w:rPr>
        <w:footnoteRef/>
      </w:r>
      <w:r>
        <w:tab/>
      </w:r>
      <w:r>
        <w:rPr>
          <w:rFonts w:ascii="Times New Roman" w:hAnsi="Times New Roman"/>
        </w:rPr>
        <w:t>Conformément au prochain rectificatif du CIR, en ce qui concerne l’article 9, paragraphe 1, point b). JO L 316 du 4.11.2014, p. 69 (FR).</w:t>
      </w:r>
    </w:p>
  </w:footnote>
  <w:footnote w:id="6">
    <w:p w:rsidR="00E21F17" w:rsidRPr="000E0329" w:rsidRDefault="00E21F17" w:rsidP="00CA2F4E">
      <w:pPr>
        <w:pStyle w:val="Notedebasdepage"/>
        <w:spacing w:before="0" w:beforeAutospacing="0" w:after="0" w:afterAutospacing="0"/>
      </w:pPr>
      <w:r>
        <w:rPr>
          <w:rStyle w:val="Appelnotedebasdep"/>
        </w:rPr>
        <w:footnoteRef/>
      </w:r>
      <w:r>
        <w:t xml:space="preserve"> </w:t>
      </w:r>
      <w:r>
        <w:rPr>
          <w:rFonts w:ascii="Times New Roman" w:hAnsi="Times New Roman"/>
        </w:rPr>
        <w:t>Voir l’</w:t>
      </w:r>
      <w:hyperlink w:anchor="LEAST_DEVELOPED_COUNTRIES" w:history="1">
        <w:r>
          <w:rPr>
            <w:rStyle w:val="Lienhypertexte"/>
            <w:rFonts w:ascii="Times New Roman" w:hAnsi="Times New Roman"/>
            <w:noProof/>
          </w:rPr>
          <w:t>appendice 4</w:t>
        </w:r>
      </w:hyperlink>
      <w:r>
        <w:rPr>
          <w:rFonts w:ascii="Times New Roman" w:hAnsi="Times New Roman"/>
          <w:noProof/>
        </w:rPr>
        <w:t xml:space="preserve"> pour la liste complète des PMA.</w:t>
      </w:r>
    </w:p>
  </w:footnote>
  <w:footnote w:id="7">
    <w:p w:rsidR="00E21F17" w:rsidRPr="000E0329" w:rsidRDefault="00E21F17" w:rsidP="00CA2F4E">
      <w:pPr>
        <w:pStyle w:val="Notedebasdepage"/>
        <w:spacing w:before="0" w:beforeAutospacing="0" w:after="0" w:afterAutospacing="0"/>
      </w:pPr>
      <w:r>
        <w:rPr>
          <w:rStyle w:val="Appelnotedebasdep"/>
        </w:rPr>
        <w:footnoteRef/>
      </w:r>
      <w:r>
        <w:t xml:space="preserve"> </w:t>
      </w:r>
      <w:r>
        <w:rPr>
          <w:rFonts w:ascii="Times New Roman" w:hAnsi="Times New Roman"/>
        </w:rPr>
        <w:t xml:space="preserve">Voir la </w:t>
      </w:r>
      <w:hyperlink w:anchor="HIPCs" w:history="1">
        <w:r w:rsidRPr="00AF377A">
          <w:rPr>
            <w:rStyle w:val="Lienhypertexte"/>
            <w:rFonts w:ascii="Times New Roman" w:hAnsi="Times New Roman"/>
          </w:rPr>
          <w:t>note de bas de page n° 4</w:t>
        </w:r>
      </w:hyperlink>
      <w:r w:rsidRPr="00AF377A">
        <w:rPr>
          <w:rFonts w:ascii="Times New Roman" w:hAnsi="Times New Roman"/>
        </w:rPr>
        <w:t xml:space="preserve"> pour la liste complète des PPLE</w:t>
      </w:r>
      <w:r>
        <w:t>.</w:t>
      </w:r>
    </w:p>
  </w:footnote>
  <w:footnote w:id="8">
    <w:p w:rsidR="00E21F17" w:rsidRPr="000E0329" w:rsidRDefault="00E21F17" w:rsidP="006B51A8">
      <w:pPr>
        <w:pStyle w:val="Notedebasdepage"/>
        <w:spacing w:before="0" w:beforeAutospacing="0" w:after="0" w:afterAutospacing="0"/>
      </w:pPr>
      <w:r>
        <w:rPr>
          <w:rStyle w:val="Appelnotedebasdep"/>
        </w:rPr>
        <w:footnoteRef/>
      </w:r>
      <w:r>
        <w:t xml:space="preserve"> </w:t>
      </w:r>
      <w:r>
        <w:rPr>
          <w:rFonts w:ascii="Times New Roman" w:hAnsi="Times New Roman"/>
        </w:rPr>
        <w:t>Voir l’</w:t>
      </w:r>
      <w:hyperlink w:anchor="LEAST_DEVELOPED_COUNTRIES" w:history="1">
        <w:r>
          <w:rPr>
            <w:rStyle w:val="Lienhypertexte"/>
            <w:rFonts w:ascii="Times New Roman" w:hAnsi="Times New Roman"/>
            <w:noProof/>
          </w:rPr>
          <w:t>appendice 4</w:t>
        </w:r>
      </w:hyperlink>
      <w:r>
        <w:rPr>
          <w:rFonts w:ascii="Times New Roman" w:hAnsi="Times New Roman"/>
          <w:noProof/>
        </w:rPr>
        <w:t xml:space="preserve"> pour la liste complète des PMA.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17" w:rsidRPr="00653F8A" w:rsidRDefault="00E21F17" w:rsidP="00BC0576">
    <w:pPr>
      <w:tabs>
        <w:tab w:val="right" w:pos="9214"/>
      </w:tabs>
    </w:pPr>
    <w:r>
      <w:tab/>
    </w:r>
    <w:r>
      <w:rPr>
        <w:rFonts w:ascii="Arial" w:hAnsi="Arial" w:cs="Arial"/>
        <w:noProof/>
        <w:sz w:val="20"/>
        <w:lang w:val="en-US" w:eastAsia="en-US" w:bidi="ar-SA"/>
      </w:rPr>
      <w:drawing>
        <wp:inline distT="0" distB="0" distL="0" distR="0">
          <wp:extent cx="600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p>
  <w:p w:rsidR="00E21F17" w:rsidRDefault="00E21F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17" w:rsidRPr="0080353B" w:rsidRDefault="00E21F17" w:rsidP="00DB264A">
    <w:pPr>
      <w:pStyle w:val="Annexetitle"/>
    </w:pPr>
  </w:p>
  <w:p w:rsidR="00E21F17" w:rsidRDefault="00E21F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080"/>
    <w:multiLevelType w:val="hybridMultilevel"/>
    <w:tmpl w:val="77EE5F26"/>
    <w:lvl w:ilvl="0" w:tplc="08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149FA"/>
    <w:multiLevelType w:val="hybridMultilevel"/>
    <w:tmpl w:val="74C29E00"/>
    <w:lvl w:ilvl="0" w:tplc="088E703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4A554C"/>
    <w:multiLevelType w:val="hybridMultilevel"/>
    <w:tmpl w:val="0CEC31FA"/>
    <w:lvl w:ilvl="0" w:tplc="9CFCE2EE">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 w15:restartNumberingAfterBreak="0">
    <w:nsid w:val="0EBC782C"/>
    <w:multiLevelType w:val="hybridMultilevel"/>
    <w:tmpl w:val="3EA46DBC"/>
    <w:lvl w:ilvl="0" w:tplc="A6EC14EE">
      <w:start w:val="1"/>
      <w:numFmt w:val="lowerRoman"/>
      <w:lvlText w:val="%1)"/>
      <w:lvlJc w:val="right"/>
      <w:pPr>
        <w:ind w:left="720" w:hanging="360"/>
      </w:pPr>
      <w:rPr>
        <w:rFonts w:hint="default"/>
      </w:rPr>
    </w:lvl>
    <w:lvl w:ilvl="1" w:tplc="81787340">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D7925"/>
    <w:multiLevelType w:val="hybridMultilevel"/>
    <w:tmpl w:val="3E0CC5BA"/>
    <w:lvl w:ilvl="0" w:tplc="774C2322">
      <w:numFmt w:val="bullet"/>
      <w:lvlText w:val="-"/>
      <w:lvlJc w:val="left"/>
      <w:pPr>
        <w:ind w:left="1215" w:hanging="360"/>
      </w:pPr>
      <w:rPr>
        <w:rFonts w:ascii="Times New Roman" w:eastAsia="Calibri" w:hAnsi="Times New Roman"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104E34AF"/>
    <w:multiLevelType w:val="hybridMultilevel"/>
    <w:tmpl w:val="1F9E7A74"/>
    <w:lvl w:ilvl="0" w:tplc="B9CE91DC">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F1460"/>
    <w:multiLevelType w:val="hybridMultilevel"/>
    <w:tmpl w:val="C706C610"/>
    <w:lvl w:ilvl="0" w:tplc="040C0017">
      <w:start w:val="1"/>
      <w:numFmt w:val="lowerLetter"/>
      <w:lvlText w:val="%1)"/>
      <w:lvlJc w:val="left"/>
      <w:pPr>
        <w:ind w:left="1287" w:hanging="360"/>
      </w:pPr>
    </w:lvl>
    <w:lvl w:ilvl="1" w:tplc="9CFCE2EE">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71408F3"/>
    <w:multiLevelType w:val="multilevel"/>
    <w:tmpl w:val="09D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C1EDD"/>
    <w:multiLevelType w:val="hybridMultilevel"/>
    <w:tmpl w:val="A93C153C"/>
    <w:lvl w:ilvl="0" w:tplc="EB06F9EE">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B5E4D"/>
    <w:multiLevelType w:val="hybridMultilevel"/>
    <w:tmpl w:val="4C98F2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8C0"/>
    <w:multiLevelType w:val="hybridMultilevel"/>
    <w:tmpl w:val="3EEAF6AC"/>
    <w:lvl w:ilvl="0" w:tplc="F6E09164">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56E32E6"/>
    <w:multiLevelType w:val="multilevel"/>
    <w:tmpl w:val="584E2032"/>
    <w:lvl w:ilvl="0">
      <w:start w:val="1"/>
      <w:numFmt w:val="decimal"/>
      <w:lvlText w:val="%1.a"/>
      <w:lvlJc w:val="left"/>
      <w:pPr>
        <w:tabs>
          <w:tab w:val="num" w:pos="502"/>
        </w:tabs>
        <w:ind w:left="502" w:hanging="360"/>
      </w:pPr>
      <w:rPr>
        <w:rFonts w:hint="default"/>
      </w:rPr>
    </w:lvl>
    <w:lvl w:ilvl="1">
      <w:start w:val="1"/>
      <w:numFmt w:val="lowerLetter"/>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2" w15:restartNumberingAfterBreak="0">
    <w:nsid w:val="26BC38FE"/>
    <w:multiLevelType w:val="hybridMultilevel"/>
    <w:tmpl w:val="9ED4B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005F8"/>
    <w:multiLevelType w:val="multilevel"/>
    <w:tmpl w:val="33C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F7DED"/>
    <w:multiLevelType w:val="hybridMultilevel"/>
    <w:tmpl w:val="81B0D8D4"/>
    <w:lvl w:ilvl="0" w:tplc="080C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B884D3B"/>
    <w:multiLevelType w:val="hybridMultilevel"/>
    <w:tmpl w:val="48AA0B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8752886"/>
    <w:multiLevelType w:val="hybridMultilevel"/>
    <w:tmpl w:val="48AAFC84"/>
    <w:lvl w:ilvl="0" w:tplc="0809000F">
      <w:start w:val="1"/>
      <w:numFmt w:val="decimal"/>
      <w:lvlText w:val="%1."/>
      <w:lvlJc w:val="left"/>
      <w:pPr>
        <w:tabs>
          <w:tab w:val="num" w:pos="1429"/>
        </w:tabs>
        <w:ind w:left="1429" w:hanging="360"/>
      </w:pPr>
    </w:lvl>
    <w:lvl w:ilvl="1" w:tplc="08090017">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7" w15:restartNumberingAfterBreak="0">
    <w:nsid w:val="3B1A1AA3"/>
    <w:multiLevelType w:val="hybridMultilevel"/>
    <w:tmpl w:val="21120000"/>
    <w:lvl w:ilvl="0" w:tplc="FB52349E">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B71286E"/>
    <w:multiLevelType w:val="hybridMultilevel"/>
    <w:tmpl w:val="5DA28880"/>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909E4"/>
    <w:multiLevelType w:val="multilevel"/>
    <w:tmpl w:val="1F58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55189"/>
    <w:multiLevelType w:val="hybridMultilevel"/>
    <w:tmpl w:val="A826364E"/>
    <w:lvl w:ilvl="0" w:tplc="08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7747E"/>
    <w:multiLevelType w:val="hybridMultilevel"/>
    <w:tmpl w:val="67549B28"/>
    <w:lvl w:ilvl="0" w:tplc="7656380C">
      <w:start w:val="1"/>
      <w:numFmt w:val="decimal"/>
      <w:lvlText w:val="%1."/>
      <w:lvlJc w:val="left"/>
      <w:pPr>
        <w:tabs>
          <w:tab w:val="num" w:pos="2858"/>
        </w:tabs>
        <w:ind w:left="2858" w:hanging="360"/>
      </w:pPr>
      <w:rPr>
        <w:rFonts w:hint="default"/>
      </w:rPr>
    </w:lvl>
    <w:lvl w:ilvl="1" w:tplc="7656380C">
      <w:start w:val="1"/>
      <w:numFmt w:val="decimal"/>
      <w:lvlText w:val="%2."/>
      <w:lvlJc w:val="left"/>
      <w:pPr>
        <w:tabs>
          <w:tab w:val="num" w:pos="1440"/>
        </w:tabs>
        <w:ind w:left="1440" w:hanging="360"/>
      </w:pPr>
      <w:rPr>
        <w:rFonts w:hint="default"/>
      </w:rPr>
    </w:lvl>
    <w:lvl w:ilvl="2" w:tplc="067C1EDC">
      <w:start w:val="1"/>
      <w:numFmt w:val="lowerLetter"/>
      <w:lvlText w:val="%3)"/>
      <w:lvlJc w:val="left"/>
      <w:pPr>
        <w:tabs>
          <w:tab w:val="num" w:pos="2204"/>
        </w:tabs>
        <w:ind w:left="2204"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776B56"/>
    <w:multiLevelType w:val="multilevel"/>
    <w:tmpl w:val="41F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A5F8F"/>
    <w:multiLevelType w:val="multilevel"/>
    <w:tmpl w:val="53A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B3432"/>
    <w:multiLevelType w:val="multilevel"/>
    <w:tmpl w:val="659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35DDC"/>
    <w:multiLevelType w:val="hybridMultilevel"/>
    <w:tmpl w:val="F656FE3C"/>
    <w:lvl w:ilvl="0" w:tplc="9CFCE2E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39A06EE"/>
    <w:multiLevelType w:val="hybridMultilevel"/>
    <w:tmpl w:val="058412D6"/>
    <w:lvl w:ilvl="0" w:tplc="9CFCE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D6151"/>
    <w:multiLevelType w:val="hybridMultilevel"/>
    <w:tmpl w:val="63B23898"/>
    <w:lvl w:ilvl="0" w:tplc="8F66C52E">
      <w:start w:val="1"/>
      <w:numFmt w:val="bullet"/>
      <w:lvlText w:val="-"/>
      <w:lvlJc w:val="left"/>
      <w:pPr>
        <w:ind w:left="1575" w:hanging="360"/>
      </w:pPr>
      <w:rPr>
        <w:rFonts w:ascii="Calibri" w:hAnsi="Calibri" w:hint="default"/>
        <w:sz w:val="18"/>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15:restartNumberingAfterBreak="0">
    <w:nsid w:val="5D107BDC"/>
    <w:multiLevelType w:val="hybridMultilevel"/>
    <w:tmpl w:val="9B769F02"/>
    <w:lvl w:ilvl="0" w:tplc="3160822E">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29" w15:restartNumberingAfterBreak="0">
    <w:nsid w:val="5DD928AD"/>
    <w:multiLevelType w:val="multilevel"/>
    <w:tmpl w:val="4AF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86D9E"/>
    <w:multiLevelType w:val="hybridMultilevel"/>
    <w:tmpl w:val="23EA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D357C3"/>
    <w:multiLevelType w:val="hybridMultilevel"/>
    <w:tmpl w:val="BFE68F9E"/>
    <w:lvl w:ilvl="0" w:tplc="040C0017">
      <w:start w:val="1"/>
      <w:numFmt w:val="lowerLetter"/>
      <w:lvlText w:val="%1)"/>
      <w:lvlJc w:val="left"/>
      <w:pPr>
        <w:ind w:left="1287" w:hanging="360"/>
      </w:pPr>
    </w:lvl>
    <w:lvl w:ilvl="1" w:tplc="6024DE3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3852A99"/>
    <w:multiLevelType w:val="hybridMultilevel"/>
    <w:tmpl w:val="BFE68F9E"/>
    <w:lvl w:ilvl="0" w:tplc="040C0017">
      <w:start w:val="1"/>
      <w:numFmt w:val="lowerLetter"/>
      <w:lvlText w:val="%1)"/>
      <w:lvlJc w:val="left"/>
      <w:pPr>
        <w:ind w:left="1287" w:hanging="360"/>
      </w:pPr>
    </w:lvl>
    <w:lvl w:ilvl="1" w:tplc="6024DE3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3E211D8"/>
    <w:multiLevelType w:val="hybridMultilevel"/>
    <w:tmpl w:val="5F6E600C"/>
    <w:lvl w:ilvl="0" w:tplc="4B5A4BFE">
      <w:start w:val="2"/>
      <w:numFmt w:val="decimal"/>
      <w:lvlText w:val="%1."/>
      <w:lvlJc w:val="left"/>
      <w:pPr>
        <w:tabs>
          <w:tab w:val="num" w:pos="2138"/>
        </w:tabs>
        <w:ind w:left="2138" w:hanging="360"/>
      </w:pPr>
      <w:rPr>
        <w:rFonts w:hint="default"/>
      </w:rPr>
    </w:lvl>
    <w:lvl w:ilvl="1" w:tplc="091CBFEC">
      <w:start w:val="3"/>
      <w:numFmt w:val="decimal"/>
      <w:lvlText w:val="%2."/>
      <w:lvlJc w:val="left"/>
      <w:pPr>
        <w:tabs>
          <w:tab w:val="num" w:pos="2138"/>
        </w:tabs>
        <w:ind w:left="2138"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AB1614"/>
    <w:multiLevelType w:val="hybridMultilevel"/>
    <w:tmpl w:val="57640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941B87"/>
    <w:multiLevelType w:val="hybridMultilevel"/>
    <w:tmpl w:val="F83E1726"/>
    <w:lvl w:ilvl="0" w:tplc="9CFCE2EE">
      <w:start w:val="1"/>
      <w:numFmt w:val="lowerLetter"/>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5446AF"/>
    <w:multiLevelType w:val="hybridMultilevel"/>
    <w:tmpl w:val="4CA6ED26"/>
    <w:lvl w:ilvl="0" w:tplc="DCC02E4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D0C85"/>
    <w:multiLevelType w:val="hybridMultilevel"/>
    <w:tmpl w:val="E63EA020"/>
    <w:lvl w:ilvl="0" w:tplc="9CFCE2EE">
      <w:start w:val="1"/>
      <w:numFmt w:val="lowerLetter"/>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A7FEC"/>
    <w:multiLevelType w:val="hybridMultilevel"/>
    <w:tmpl w:val="4D3E94A4"/>
    <w:lvl w:ilvl="0" w:tplc="0686A9DC">
      <w:start w:val="1"/>
      <w:numFmt w:val="bullet"/>
      <w:lvlText w:val="–"/>
      <w:lvlJc w:val="left"/>
      <w:pPr>
        <w:tabs>
          <w:tab w:val="num" w:pos="720"/>
        </w:tabs>
        <w:ind w:left="720" w:hanging="360"/>
      </w:pPr>
      <w:rPr>
        <w:rFonts w:ascii="Lucida Console" w:hAnsi="Lucida Console"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03CF4"/>
    <w:multiLevelType w:val="hybridMultilevel"/>
    <w:tmpl w:val="4410A9AE"/>
    <w:lvl w:ilvl="0" w:tplc="4D02AB6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070B1"/>
    <w:multiLevelType w:val="hybridMultilevel"/>
    <w:tmpl w:val="F62C9E0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96029F"/>
    <w:multiLevelType w:val="hybridMultilevel"/>
    <w:tmpl w:val="4574F504"/>
    <w:lvl w:ilvl="0" w:tplc="38E65E3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E5E217E"/>
    <w:multiLevelType w:val="hybridMultilevel"/>
    <w:tmpl w:val="3AA63E9A"/>
    <w:lvl w:ilvl="0" w:tplc="8F66C52E">
      <w:start w:val="1"/>
      <w:numFmt w:val="bullet"/>
      <w:lvlText w:val="-"/>
      <w:lvlJc w:val="left"/>
      <w:pPr>
        <w:ind w:left="927" w:hanging="360"/>
      </w:pPr>
      <w:rPr>
        <w:rFonts w:ascii="Calibri" w:hAnsi="Calibri" w:hint="default"/>
        <w:sz w:val="18"/>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38"/>
  </w:num>
  <w:num w:numId="4">
    <w:abstractNumId w:val="16"/>
  </w:num>
  <w:num w:numId="5">
    <w:abstractNumId w:val="11"/>
  </w:num>
  <w:num w:numId="6">
    <w:abstractNumId w:val="33"/>
  </w:num>
  <w:num w:numId="7">
    <w:abstractNumId w:val="21"/>
  </w:num>
  <w:num w:numId="8">
    <w:abstractNumId w:val="19"/>
  </w:num>
  <w:num w:numId="9">
    <w:abstractNumId w:val="24"/>
  </w:num>
  <w:num w:numId="10">
    <w:abstractNumId w:val="22"/>
  </w:num>
  <w:num w:numId="11">
    <w:abstractNumId w:val="23"/>
  </w:num>
  <w:num w:numId="12">
    <w:abstractNumId w:val="7"/>
  </w:num>
  <w:num w:numId="13">
    <w:abstractNumId w:val="27"/>
  </w:num>
  <w:num w:numId="14">
    <w:abstractNumId w:val="4"/>
  </w:num>
  <w:num w:numId="15">
    <w:abstractNumId w:val="8"/>
  </w:num>
  <w:num w:numId="16">
    <w:abstractNumId w:val="32"/>
  </w:num>
  <w:num w:numId="17">
    <w:abstractNumId w:val="1"/>
  </w:num>
  <w:num w:numId="18">
    <w:abstractNumId w:val="40"/>
  </w:num>
  <w:num w:numId="19">
    <w:abstractNumId w:val="39"/>
  </w:num>
  <w:num w:numId="20">
    <w:abstractNumId w:val="42"/>
  </w:num>
  <w:num w:numId="21">
    <w:abstractNumId w:val="36"/>
  </w:num>
  <w:num w:numId="22">
    <w:abstractNumId w:val="30"/>
  </w:num>
  <w:num w:numId="23">
    <w:abstractNumId w:val="6"/>
  </w:num>
  <w:num w:numId="24">
    <w:abstractNumId w:val="12"/>
  </w:num>
  <w:num w:numId="25">
    <w:abstractNumId w:val="0"/>
  </w:num>
  <w:num w:numId="26">
    <w:abstractNumId w:val="17"/>
  </w:num>
  <w:num w:numId="27">
    <w:abstractNumId w:val="41"/>
  </w:num>
  <w:num w:numId="28">
    <w:abstractNumId w:val="29"/>
  </w:num>
  <w:num w:numId="29">
    <w:abstractNumId w:val="13"/>
  </w:num>
  <w:num w:numId="30">
    <w:abstractNumId w:val="34"/>
  </w:num>
  <w:num w:numId="31">
    <w:abstractNumId w:val="15"/>
  </w:num>
  <w:num w:numId="32">
    <w:abstractNumId w:val="31"/>
  </w:num>
  <w:num w:numId="33">
    <w:abstractNumId w:val="20"/>
  </w:num>
  <w:num w:numId="34">
    <w:abstractNumId w:val="10"/>
  </w:num>
  <w:num w:numId="35">
    <w:abstractNumId w:val="25"/>
  </w:num>
  <w:num w:numId="36">
    <w:abstractNumId w:val="3"/>
  </w:num>
  <w:num w:numId="37">
    <w:abstractNumId w:val="28"/>
  </w:num>
  <w:num w:numId="38">
    <w:abstractNumId w:val="2"/>
  </w:num>
  <w:num w:numId="39">
    <w:abstractNumId w:val="18"/>
  </w:num>
  <w:num w:numId="40">
    <w:abstractNumId w:val="37"/>
  </w:num>
  <w:num w:numId="41">
    <w:abstractNumId w:val="35"/>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20C"/>
    <w:rsid w:val="00000D16"/>
    <w:rsid w:val="000013A9"/>
    <w:rsid w:val="000229AC"/>
    <w:rsid w:val="00037196"/>
    <w:rsid w:val="000433AA"/>
    <w:rsid w:val="00046D7D"/>
    <w:rsid w:val="000562B4"/>
    <w:rsid w:val="000618DA"/>
    <w:rsid w:val="000775C5"/>
    <w:rsid w:val="00090B75"/>
    <w:rsid w:val="000913C3"/>
    <w:rsid w:val="000A3B5C"/>
    <w:rsid w:val="000A4704"/>
    <w:rsid w:val="000B2E90"/>
    <w:rsid w:val="000C25AF"/>
    <w:rsid w:val="000C4D91"/>
    <w:rsid w:val="000C6DE1"/>
    <w:rsid w:val="000D0D34"/>
    <w:rsid w:val="000D1E24"/>
    <w:rsid w:val="000D72BF"/>
    <w:rsid w:val="000E0329"/>
    <w:rsid w:val="000E300E"/>
    <w:rsid w:val="000E3CDB"/>
    <w:rsid w:val="00101A6A"/>
    <w:rsid w:val="00103986"/>
    <w:rsid w:val="001113E2"/>
    <w:rsid w:val="00113E3C"/>
    <w:rsid w:val="00116B22"/>
    <w:rsid w:val="00117758"/>
    <w:rsid w:val="00130A7A"/>
    <w:rsid w:val="001425EC"/>
    <w:rsid w:val="001437EE"/>
    <w:rsid w:val="00145FB7"/>
    <w:rsid w:val="00151747"/>
    <w:rsid w:val="00164164"/>
    <w:rsid w:val="00166337"/>
    <w:rsid w:val="00175646"/>
    <w:rsid w:val="00176454"/>
    <w:rsid w:val="0019358F"/>
    <w:rsid w:val="001977BB"/>
    <w:rsid w:val="001A4ACA"/>
    <w:rsid w:val="001A7FD0"/>
    <w:rsid w:val="001C0F9E"/>
    <w:rsid w:val="001C4D53"/>
    <w:rsid w:val="001E019C"/>
    <w:rsid w:val="001E32A9"/>
    <w:rsid w:val="001E4440"/>
    <w:rsid w:val="001E55D8"/>
    <w:rsid w:val="00210DEB"/>
    <w:rsid w:val="002239F9"/>
    <w:rsid w:val="00233FE3"/>
    <w:rsid w:val="00235066"/>
    <w:rsid w:val="0023510A"/>
    <w:rsid w:val="002527C4"/>
    <w:rsid w:val="00255CDD"/>
    <w:rsid w:val="00255DE7"/>
    <w:rsid w:val="00261CCF"/>
    <w:rsid w:val="0026384D"/>
    <w:rsid w:val="00263B42"/>
    <w:rsid w:val="00263BE1"/>
    <w:rsid w:val="00263C94"/>
    <w:rsid w:val="0027033D"/>
    <w:rsid w:val="002812DF"/>
    <w:rsid w:val="002812F8"/>
    <w:rsid w:val="002818BB"/>
    <w:rsid w:val="00281CC1"/>
    <w:rsid w:val="0028324A"/>
    <w:rsid w:val="00287633"/>
    <w:rsid w:val="00292938"/>
    <w:rsid w:val="00294FCA"/>
    <w:rsid w:val="002A1C87"/>
    <w:rsid w:val="002A67C8"/>
    <w:rsid w:val="002D5457"/>
    <w:rsid w:val="002E023E"/>
    <w:rsid w:val="002F1CCB"/>
    <w:rsid w:val="002F4A25"/>
    <w:rsid w:val="0031675F"/>
    <w:rsid w:val="00316CEF"/>
    <w:rsid w:val="003172C5"/>
    <w:rsid w:val="00331B67"/>
    <w:rsid w:val="003420B4"/>
    <w:rsid w:val="003548C6"/>
    <w:rsid w:val="00362D74"/>
    <w:rsid w:val="00372F15"/>
    <w:rsid w:val="00380209"/>
    <w:rsid w:val="00385DCB"/>
    <w:rsid w:val="00391D30"/>
    <w:rsid w:val="003A456F"/>
    <w:rsid w:val="003A611C"/>
    <w:rsid w:val="003B499B"/>
    <w:rsid w:val="003C490E"/>
    <w:rsid w:val="003C4F72"/>
    <w:rsid w:val="003D1DEC"/>
    <w:rsid w:val="003E772F"/>
    <w:rsid w:val="003F3CE9"/>
    <w:rsid w:val="004049E4"/>
    <w:rsid w:val="00434FD0"/>
    <w:rsid w:val="004427D2"/>
    <w:rsid w:val="00446A03"/>
    <w:rsid w:val="00446F07"/>
    <w:rsid w:val="00455002"/>
    <w:rsid w:val="00460B43"/>
    <w:rsid w:val="00460C23"/>
    <w:rsid w:val="0046720C"/>
    <w:rsid w:val="00475B80"/>
    <w:rsid w:val="0048436D"/>
    <w:rsid w:val="004862E3"/>
    <w:rsid w:val="00490FD9"/>
    <w:rsid w:val="00491ED5"/>
    <w:rsid w:val="0049214B"/>
    <w:rsid w:val="004934C6"/>
    <w:rsid w:val="00493A98"/>
    <w:rsid w:val="00495558"/>
    <w:rsid w:val="004A5FF2"/>
    <w:rsid w:val="004D05EC"/>
    <w:rsid w:val="004F0CF6"/>
    <w:rsid w:val="004F1031"/>
    <w:rsid w:val="004F2FAD"/>
    <w:rsid w:val="004F54F7"/>
    <w:rsid w:val="004F59E6"/>
    <w:rsid w:val="004F67B9"/>
    <w:rsid w:val="005023F6"/>
    <w:rsid w:val="00512551"/>
    <w:rsid w:val="00514569"/>
    <w:rsid w:val="005176DA"/>
    <w:rsid w:val="00527952"/>
    <w:rsid w:val="00534A50"/>
    <w:rsid w:val="00534FF7"/>
    <w:rsid w:val="005433C2"/>
    <w:rsid w:val="005463E8"/>
    <w:rsid w:val="0054647F"/>
    <w:rsid w:val="005518B0"/>
    <w:rsid w:val="0056147F"/>
    <w:rsid w:val="0057727A"/>
    <w:rsid w:val="00590007"/>
    <w:rsid w:val="005939AF"/>
    <w:rsid w:val="00594C13"/>
    <w:rsid w:val="00596A4C"/>
    <w:rsid w:val="005A0EA2"/>
    <w:rsid w:val="005A231B"/>
    <w:rsid w:val="005A5758"/>
    <w:rsid w:val="005B0F12"/>
    <w:rsid w:val="005C05EB"/>
    <w:rsid w:val="005C2845"/>
    <w:rsid w:val="005C4738"/>
    <w:rsid w:val="005C7F8F"/>
    <w:rsid w:val="005D51D8"/>
    <w:rsid w:val="005F3F85"/>
    <w:rsid w:val="00604B2E"/>
    <w:rsid w:val="0061230C"/>
    <w:rsid w:val="00612C6F"/>
    <w:rsid w:val="00627EC5"/>
    <w:rsid w:val="006368AD"/>
    <w:rsid w:val="00640013"/>
    <w:rsid w:val="00640A62"/>
    <w:rsid w:val="00644297"/>
    <w:rsid w:val="006462B1"/>
    <w:rsid w:val="00651C96"/>
    <w:rsid w:val="00660DAB"/>
    <w:rsid w:val="00685397"/>
    <w:rsid w:val="006B047B"/>
    <w:rsid w:val="006B0EA0"/>
    <w:rsid w:val="006B51A8"/>
    <w:rsid w:val="006D53CD"/>
    <w:rsid w:val="006E7B52"/>
    <w:rsid w:val="006F0697"/>
    <w:rsid w:val="006F4CA6"/>
    <w:rsid w:val="00717680"/>
    <w:rsid w:val="00727E7E"/>
    <w:rsid w:val="00740200"/>
    <w:rsid w:val="007518BA"/>
    <w:rsid w:val="00754AFC"/>
    <w:rsid w:val="00756C4E"/>
    <w:rsid w:val="007606B2"/>
    <w:rsid w:val="00764B25"/>
    <w:rsid w:val="0078414A"/>
    <w:rsid w:val="00786E88"/>
    <w:rsid w:val="007916E0"/>
    <w:rsid w:val="007932E7"/>
    <w:rsid w:val="007A22EB"/>
    <w:rsid w:val="007A4DB6"/>
    <w:rsid w:val="007B767F"/>
    <w:rsid w:val="007D074F"/>
    <w:rsid w:val="007E07E5"/>
    <w:rsid w:val="007E31EA"/>
    <w:rsid w:val="007E4192"/>
    <w:rsid w:val="008110E7"/>
    <w:rsid w:val="0081185A"/>
    <w:rsid w:val="00812A3E"/>
    <w:rsid w:val="008172CC"/>
    <w:rsid w:val="0082019C"/>
    <w:rsid w:val="00824566"/>
    <w:rsid w:val="008250A2"/>
    <w:rsid w:val="00832E36"/>
    <w:rsid w:val="0084683A"/>
    <w:rsid w:val="00846C96"/>
    <w:rsid w:val="00847ABC"/>
    <w:rsid w:val="00861679"/>
    <w:rsid w:val="00864173"/>
    <w:rsid w:val="008663EB"/>
    <w:rsid w:val="008758B2"/>
    <w:rsid w:val="00885C8A"/>
    <w:rsid w:val="008A6BEE"/>
    <w:rsid w:val="008A7BFA"/>
    <w:rsid w:val="008B0681"/>
    <w:rsid w:val="008B0B77"/>
    <w:rsid w:val="008B55D2"/>
    <w:rsid w:val="008C04EE"/>
    <w:rsid w:val="008C66C8"/>
    <w:rsid w:val="008D2069"/>
    <w:rsid w:val="008D6D3C"/>
    <w:rsid w:val="008E01E3"/>
    <w:rsid w:val="008F18C2"/>
    <w:rsid w:val="008F1DDE"/>
    <w:rsid w:val="008F68E7"/>
    <w:rsid w:val="00901CE5"/>
    <w:rsid w:val="009044EC"/>
    <w:rsid w:val="0091515A"/>
    <w:rsid w:val="0092309A"/>
    <w:rsid w:val="00924197"/>
    <w:rsid w:val="00925511"/>
    <w:rsid w:val="00927A02"/>
    <w:rsid w:val="00931816"/>
    <w:rsid w:val="00934AA8"/>
    <w:rsid w:val="009379D5"/>
    <w:rsid w:val="009530DE"/>
    <w:rsid w:val="00953E47"/>
    <w:rsid w:val="00963607"/>
    <w:rsid w:val="00964547"/>
    <w:rsid w:val="00965464"/>
    <w:rsid w:val="00967D32"/>
    <w:rsid w:val="0097603F"/>
    <w:rsid w:val="00982BAB"/>
    <w:rsid w:val="009B3366"/>
    <w:rsid w:val="009B7CE6"/>
    <w:rsid w:val="009C551F"/>
    <w:rsid w:val="009C60AB"/>
    <w:rsid w:val="009C6293"/>
    <w:rsid w:val="009D72B7"/>
    <w:rsid w:val="009D7BEF"/>
    <w:rsid w:val="009E1C2E"/>
    <w:rsid w:val="009E6EC5"/>
    <w:rsid w:val="009F1ADB"/>
    <w:rsid w:val="00A01AE8"/>
    <w:rsid w:val="00A27414"/>
    <w:rsid w:val="00A346E9"/>
    <w:rsid w:val="00A37F6C"/>
    <w:rsid w:val="00A40129"/>
    <w:rsid w:val="00A40CEE"/>
    <w:rsid w:val="00A433F8"/>
    <w:rsid w:val="00A44ACA"/>
    <w:rsid w:val="00A45DFF"/>
    <w:rsid w:val="00A518B4"/>
    <w:rsid w:val="00A53536"/>
    <w:rsid w:val="00A55B70"/>
    <w:rsid w:val="00A86C0D"/>
    <w:rsid w:val="00A90304"/>
    <w:rsid w:val="00A95217"/>
    <w:rsid w:val="00A96B93"/>
    <w:rsid w:val="00AA0254"/>
    <w:rsid w:val="00AA040C"/>
    <w:rsid w:val="00AA10A6"/>
    <w:rsid w:val="00AA3A2B"/>
    <w:rsid w:val="00AA4CC5"/>
    <w:rsid w:val="00AA5DDE"/>
    <w:rsid w:val="00AB2FC3"/>
    <w:rsid w:val="00AD5F8C"/>
    <w:rsid w:val="00AE5188"/>
    <w:rsid w:val="00AE63B7"/>
    <w:rsid w:val="00AF377A"/>
    <w:rsid w:val="00AF6E78"/>
    <w:rsid w:val="00AF7E42"/>
    <w:rsid w:val="00B025B1"/>
    <w:rsid w:val="00B121FB"/>
    <w:rsid w:val="00B21367"/>
    <w:rsid w:val="00B3568D"/>
    <w:rsid w:val="00B37DDD"/>
    <w:rsid w:val="00B477A3"/>
    <w:rsid w:val="00B556E0"/>
    <w:rsid w:val="00B77E68"/>
    <w:rsid w:val="00B84022"/>
    <w:rsid w:val="00BB768D"/>
    <w:rsid w:val="00BC0576"/>
    <w:rsid w:val="00BD0F62"/>
    <w:rsid w:val="00BE093C"/>
    <w:rsid w:val="00BE3FF8"/>
    <w:rsid w:val="00BE4022"/>
    <w:rsid w:val="00BE7CA6"/>
    <w:rsid w:val="00C021A1"/>
    <w:rsid w:val="00C03280"/>
    <w:rsid w:val="00C07A92"/>
    <w:rsid w:val="00C07D55"/>
    <w:rsid w:val="00C158AB"/>
    <w:rsid w:val="00C25762"/>
    <w:rsid w:val="00C26B26"/>
    <w:rsid w:val="00C52F8C"/>
    <w:rsid w:val="00C615E4"/>
    <w:rsid w:val="00C61ADC"/>
    <w:rsid w:val="00C91658"/>
    <w:rsid w:val="00C9522B"/>
    <w:rsid w:val="00CA2F4E"/>
    <w:rsid w:val="00CB3F9F"/>
    <w:rsid w:val="00CB65B8"/>
    <w:rsid w:val="00CB6671"/>
    <w:rsid w:val="00CB7F4E"/>
    <w:rsid w:val="00CC1D35"/>
    <w:rsid w:val="00CC39FA"/>
    <w:rsid w:val="00CD42F8"/>
    <w:rsid w:val="00CE0A08"/>
    <w:rsid w:val="00CE1900"/>
    <w:rsid w:val="00D01B28"/>
    <w:rsid w:val="00D04C59"/>
    <w:rsid w:val="00D07473"/>
    <w:rsid w:val="00D26F28"/>
    <w:rsid w:val="00D3138C"/>
    <w:rsid w:val="00D3530A"/>
    <w:rsid w:val="00D5285A"/>
    <w:rsid w:val="00D62A16"/>
    <w:rsid w:val="00D64EFC"/>
    <w:rsid w:val="00D77CC7"/>
    <w:rsid w:val="00D8639D"/>
    <w:rsid w:val="00D90C2F"/>
    <w:rsid w:val="00DB035E"/>
    <w:rsid w:val="00DB0A89"/>
    <w:rsid w:val="00DB264A"/>
    <w:rsid w:val="00DC2935"/>
    <w:rsid w:val="00DC44C7"/>
    <w:rsid w:val="00DD39FC"/>
    <w:rsid w:val="00DD4383"/>
    <w:rsid w:val="00DD7B82"/>
    <w:rsid w:val="00DE78E3"/>
    <w:rsid w:val="00DF46F9"/>
    <w:rsid w:val="00E02540"/>
    <w:rsid w:val="00E07160"/>
    <w:rsid w:val="00E10561"/>
    <w:rsid w:val="00E21F17"/>
    <w:rsid w:val="00E22D77"/>
    <w:rsid w:val="00E413D7"/>
    <w:rsid w:val="00E471ED"/>
    <w:rsid w:val="00E56300"/>
    <w:rsid w:val="00E633A2"/>
    <w:rsid w:val="00E70E2A"/>
    <w:rsid w:val="00E80A0C"/>
    <w:rsid w:val="00E92D0B"/>
    <w:rsid w:val="00EA045A"/>
    <w:rsid w:val="00EA1681"/>
    <w:rsid w:val="00EA494E"/>
    <w:rsid w:val="00EB0A39"/>
    <w:rsid w:val="00EB1A27"/>
    <w:rsid w:val="00EB2027"/>
    <w:rsid w:val="00EB4966"/>
    <w:rsid w:val="00EC2432"/>
    <w:rsid w:val="00EC296D"/>
    <w:rsid w:val="00EC74BD"/>
    <w:rsid w:val="00ED7E04"/>
    <w:rsid w:val="00EE4105"/>
    <w:rsid w:val="00EF3B4F"/>
    <w:rsid w:val="00EF6EE4"/>
    <w:rsid w:val="00EF7037"/>
    <w:rsid w:val="00EF7B75"/>
    <w:rsid w:val="00F14E5A"/>
    <w:rsid w:val="00F203F0"/>
    <w:rsid w:val="00F3743C"/>
    <w:rsid w:val="00F37C5A"/>
    <w:rsid w:val="00F44BAF"/>
    <w:rsid w:val="00F50F49"/>
    <w:rsid w:val="00F606DA"/>
    <w:rsid w:val="00F67156"/>
    <w:rsid w:val="00F717FF"/>
    <w:rsid w:val="00F73159"/>
    <w:rsid w:val="00F86D86"/>
    <w:rsid w:val="00FA30F9"/>
    <w:rsid w:val="00FB2B72"/>
    <w:rsid w:val="00FB4484"/>
    <w:rsid w:val="00FB5C8A"/>
    <w:rsid w:val="00FC2038"/>
    <w:rsid w:val="00FC4B46"/>
    <w:rsid w:val="00FD06B4"/>
    <w:rsid w:val="00FD11B8"/>
    <w:rsid w:val="00FE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8BDE0-F56A-4AF2-BEA8-D760190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A8"/>
    <w:pPr>
      <w:spacing w:before="100" w:beforeAutospacing="1" w:after="100" w:afterAutospacing="1"/>
      <w:jc w:val="both"/>
    </w:pPr>
    <w:rPr>
      <w:sz w:val="22"/>
      <w:szCs w:val="22"/>
    </w:rPr>
  </w:style>
  <w:style w:type="paragraph" w:styleId="Titre1">
    <w:name w:val="heading 1"/>
    <w:basedOn w:val="Normal"/>
    <w:next w:val="Normal"/>
    <w:link w:val="Titre1Car"/>
    <w:uiPriority w:val="9"/>
    <w:qFormat/>
    <w:rsid w:val="00DB264A"/>
    <w:pPr>
      <w:pBdr>
        <w:top w:val="single" w:sz="4" w:space="0" w:color="auto"/>
        <w:left w:val="single" w:sz="4" w:space="4" w:color="auto"/>
        <w:bottom w:val="single" w:sz="4" w:space="1" w:color="auto"/>
        <w:right w:val="single" w:sz="4" w:space="4" w:color="auto"/>
      </w:pBdr>
      <w:tabs>
        <w:tab w:val="left" w:pos="1701"/>
      </w:tabs>
      <w:spacing w:after="0"/>
      <w:outlineLvl w:val="0"/>
    </w:pPr>
    <w:rPr>
      <w:rFonts w:ascii="Times New Roman" w:eastAsia="Times New Roman" w:hAnsi="Times New Roman"/>
      <w:b/>
      <w:sz w:val="24"/>
      <w:szCs w:val="24"/>
    </w:rPr>
  </w:style>
  <w:style w:type="paragraph" w:styleId="Titre2">
    <w:name w:val="heading 2"/>
    <w:basedOn w:val="Normal"/>
    <w:next w:val="Normal"/>
    <w:link w:val="Titre2Car"/>
    <w:uiPriority w:val="9"/>
    <w:unhideWhenUsed/>
    <w:qFormat/>
    <w:rsid w:val="00DB264A"/>
    <w:pPr>
      <w:tabs>
        <w:tab w:val="left" w:pos="567"/>
      </w:tabs>
      <w:spacing w:before="120" w:after="120"/>
      <w:outlineLvl w:val="1"/>
    </w:pPr>
    <w:rPr>
      <w:rFonts w:ascii="Times New Roman" w:hAnsi="Times New Roman"/>
      <w:b/>
      <w:noProof/>
      <w:sz w:val="24"/>
      <w:szCs w:val="24"/>
    </w:rPr>
  </w:style>
  <w:style w:type="paragraph" w:styleId="Titre3">
    <w:name w:val="heading 3"/>
    <w:basedOn w:val="Normal"/>
    <w:next w:val="Normal"/>
    <w:link w:val="Titre3Car"/>
    <w:uiPriority w:val="9"/>
    <w:unhideWhenUsed/>
    <w:qFormat/>
    <w:rsid w:val="005A0EA2"/>
    <w:pPr>
      <w:tabs>
        <w:tab w:val="center" w:pos="4320"/>
        <w:tab w:val="right" w:pos="7080"/>
        <w:tab w:val="right" w:pos="8640"/>
      </w:tabs>
      <w:spacing w:after="480"/>
      <w:jc w:val="center"/>
      <w:outlineLvl w:val="2"/>
    </w:pPr>
    <w:rPr>
      <w:rFonts w:ascii="Times New Roman Bold" w:eastAsia="Times New Roman" w:hAnsi="Times New Roman Bold"/>
      <w:b/>
      <w:smallCaps/>
      <w:snapToGrid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ußnote,Fußnotentextf,Note de bas de page Car Car Car Car Car Car Car Car Car Car,Note de bas de page Car Car Car Car,Note de bas de page Car Car Car Car Car Car Car Car Car,ft,f"/>
    <w:basedOn w:val="Normal"/>
    <w:link w:val="NotedebasdepageCar"/>
    <w:uiPriority w:val="99"/>
    <w:semiHidden/>
    <w:unhideWhenUsed/>
    <w:rsid w:val="0046720C"/>
    <w:rPr>
      <w:sz w:val="20"/>
      <w:szCs w:val="20"/>
    </w:rPr>
  </w:style>
  <w:style w:type="character" w:customStyle="1" w:styleId="NotedebasdepageCar">
    <w:name w:val="Note de bas de page Car"/>
    <w:aliases w:val="Fußnote Car,Fußnotentextf Car,Note de bas de page Car Car Car Car Car Car Car Car Car Car Car,Note de bas de page Car Car Car Car Car,Note de bas de page Car Car Car Car Car Car Car Car Car Car1,ft Car,f Car"/>
    <w:link w:val="Notedebasdepage"/>
    <w:uiPriority w:val="99"/>
    <w:semiHidden/>
    <w:rsid w:val="0046720C"/>
    <w:rPr>
      <w:lang w:eastAsia="fr-FR"/>
    </w:rPr>
  </w:style>
  <w:style w:type="paragraph" w:styleId="En-tte">
    <w:name w:val="header"/>
    <w:basedOn w:val="Normal"/>
    <w:link w:val="En-tteCar"/>
    <w:uiPriority w:val="99"/>
    <w:unhideWhenUsed/>
    <w:rsid w:val="0046720C"/>
    <w:pPr>
      <w:tabs>
        <w:tab w:val="center" w:pos="4536"/>
        <w:tab w:val="right" w:pos="9072"/>
      </w:tabs>
    </w:pPr>
  </w:style>
  <w:style w:type="character" w:customStyle="1" w:styleId="En-tteCar">
    <w:name w:val="En-tête Car"/>
    <w:link w:val="En-tte"/>
    <w:uiPriority w:val="99"/>
    <w:rsid w:val="0046720C"/>
    <w:rPr>
      <w:sz w:val="22"/>
      <w:szCs w:val="22"/>
      <w:lang w:eastAsia="fr-FR"/>
    </w:rPr>
  </w:style>
  <w:style w:type="paragraph" w:styleId="Pieddepage">
    <w:name w:val="footer"/>
    <w:basedOn w:val="Normal"/>
    <w:link w:val="PieddepageCar"/>
    <w:uiPriority w:val="99"/>
    <w:semiHidden/>
    <w:unhideWhenUsed/>
    <w:rsid w:val="0046720C"/>
    <w:pPr>
      <w:tabs>
        <w:tab w:val="center" w:pos="4536"/>
        <w:tab w:val="right" w:pos="9072"/>
      </w:tabs>
    </w:pPr>
  </w:style>
  <w:style w:type="character" w:customStyle="1" w:styleId="PieddepageCar">
    <w:name w:val="Pied de page Car"/>
    <w:link w:val="Pieddepage"/>
    <w:uiPriority w:val="99"/>
    <w:semiHidden/>
    <w:rsid w:val="0046720C"/>
    <w:rPr>
      <w:sz w:val="22"/>
      <w:szCs w:val="22"/>
      <w:lang w:eastAsia="fr-FR"/>
    </w:rPr>
  </w:style>
  <w:style w:type="paragraph" w:customStyle="1" w:styleId="Annexetitle">
    <w:name w:val="Annexe_title"/>
    <w:basedOn w:val="Titre1"/>
    <w:next w:val="Normal"/>
    <w:autoRedefine/>
    <w:rsid w:val="0046720C"/>
    <w:pPr>
      <w:pageBreakBefore/>
      <w:pBdr>
        <w:top w:val="single" w:sz="18" w:space="15" w:color="808080" w:shadow="1"/>
        <w:left w:val="single" w:sz="18" w:space="4" w:color="808080" w:shadow="1"/>
        <w:bottom w:val="single" w:sz="18" w:space="15" w:color="808080" w:shadow="1"/>
        <w:right w:val="single" w:sz="18" w:space="4" w:color="808080" w:shadow="1"/>
      </w:pBdr>
      <w:tabs>
        <w:tab w:val="left" w:pos="2552"/>
      </w:tabs>
      <w:spacing w:after="240"/>
      <w:jc w:val="center"/>
      <w:outlineLvl w:val="9"/>
    </w:pPr>
    <w:rPr>
      <w:bCs/>
      <w:caps/>
      <w:noProof/>
      <w:snapToGrid w:val="0"/>
      <w:sz w:val="28"/>
      <w:szCs w:val="28"/>
      <w:shd w:val="clear" w:color="auto" w:fill="FFFFFF"/>
    </w:rPr>
  </w:style>
  <w:style w:type="character" w:styleId="Appelnotedebasdep">
    <w:name w:val="footnote reference"/>
    <w:aliases w:val="BVI fnr,(Footnote Reference),SUPERS,Footnote Reference/,Footnote symbol,Footnotes refss,Footnote Reference Superscript,Footnote,Footnote reference number,note TESI,EN Footnote Reference,Voetnootverwijzing,Times 10 Point,No,Re"/>
    <w:rsid w:val="0046720C"/>
    <w:rPr>
      <w:vertAlign w:val="superscript"/>
    </w:rPr>
  </w:style>
  <w:style w:type="character" w:styleId="Numrodepage">
    <w:name w:val="page number"/>
    <w:rsid w:val="0046720C"/>
  </w:style>
  <w:style w:type="character" w:styleId="Accentuation">
    <w:name w:val="Emphasis"/>
    <w:qFormat/>
    <w:rsid w:val="0046720C"/>
    <w:rPr>
      <w:i/>
      <w:iCs/>
    </w:rPr>
  </w:style>
  <w:style w:type="character" w:customStyle="1" w:styleId="Titre1Car">
    <w:name w:val="Titre 1 Car"/>
    <w:link w:val="Titre1"/>
    <w:uiPriority w:val="9"/>
    <w:rsid w:val="00DB264A"/>
    <w:rPr>
      <w:rFonts w:ascii="Times New Roman" w:eastAsia="Times New Roman" w:hAnsi="Times New Roman"/>
      <w:b/>
      <w:sz w:val="24"/>
      <w:szCs w:val="24"/>
    </w:rPr>
  </w:style>
  <w:style w:type="character" w:customStyle="1" w:styleId="DeltaViewInsertion">
    <w:name w:val="DeltaView Insertion"/>
    <w:uiPriority w:val="99"/>
    <w:rsid w:val="005939AF"/>
    <w:rPr>
      <w:b/>
      <w:bCs w:val="0"/>
      <w:i/>
      <w:iCs w:val="0"/>
      <w:color w:val="000000"/>
    </w:rPr>
  </w:style>
  <w:style w:type="character" w:customStyle="1" w:styleId="DeltaViewDeletion">
    <w:name w:val="DeltaView Deletion"/>
    <w:uiPriority w:val="99"/>
    <w:rsid w:val="005939AF"/>
    <w:rPr>
      <w:strike/>
      <w:color w:val="000000"/>
    </w:rPr>
  </w:style>
  <w:style w:type="character" w:customStyle="1" w:styleId="DeltaViewMoveDestination">
    <w:name w:val="DeltaView Move Destination"/>
    <w:uiPriority w:val="99"/>
    <w:rsid w:val="005939AF"/>
    <w:rPr>
      <w:b/>
      <w:bCs w:val="0"/>
      <w:i/>
      <w:iCs w:val="0"/>
      <w:color w:val="000000"/>
    </w:rPr>
  </w:style>
  <w:style w:type="paragraph" w:styleId="Textedebulles">
    <w:name w:val="Balloon Text"/>
    <w:basedOn w:val="Normal"/>
    <w:link w:val="TextedebullesCar"/>
    <w:uiPriority w:val="99"/>
    <w:semiHidden/>
    <w:unhideWhenUsed/>
    <w:rsid w:val="001E32A9"/>
    <w:pPr>
      <w:spacing w:after="0"/>
    </w:pPr>
    <w:rPr>
      <w:rFonts w:ascii="Tahoma" w:hAnsi="Tahoma" w:cs="Tahoma"/>
      <w:sz w:val="16"/>
      <w:szCs w:val="16"/>
    </w:rPr>
  </w:style>
  <w:style w:type="character" w:customStyle="1" w:styleId="TextedebullesCar">
    <w:name w:val="Texte de bulles Car"/>
    <w:link w:val="Textedebulles"/>
    <w:uiPriority w:val="99"/>
    <w:semiHidden/>
    <w:rsid w:val="001E32A9"/>
    <w:rPr>
      <w:rFonts w:ascii="Tahoma" w:hAnsi="Tahoma" w:cs="Tahoma"/>
      <w:sz w:val="16"/>
      <w:szCs w:val="16"/>
      <w:lang w:eastAsia="fr-FR"/>
    </w:rPr>
  </w:style>
  <w:style w:type="character" w:styleId="Lienhypertexte">
    <w:name w:val="Hyperlink"/>
    <w:uiPriority w:val="99"/>
    <w:unhideWhenUsed/>
    <w:rsid w:val="002F1CCB"/>
    <w:rPr>
      <w:color w:val="0000FF"/>
      <w:u w:val="single"/>
    </w:rPr>
  </w:style>
  <w:style w:type="character" w:styleId="Marquedecommentaire">
    <w:name w:val="annotation reference"/>
    <w:uiPriority w:val="99"/>
    <w:semiHidden/>
    <w:unhideWhenUsed/>
    <w:rsid w:val="0082019C"/>
    <w:rPr>
      <w:sz w:val="16"/>
      <w:szCs w:val="16"/>
    </w:rPr>
  </w:style>
  <w:style w:type="paragraph" w:styleId="Commentaire">
    <w:name w:val="annotation text"/>
    <w:basedOn w:val="Normal"/>
    <w:link w:val="CommentaireCar"/>
    <w:uiPriority w:val="99"/>
    <w:semiHidden/>
    <w:unhideWhenUsed/>
    <w:rsid w:val="0082019C"/>
    <w:rPr>
      <w:sz w:val="20"/>
      <w:szCs w:val="20"/>
    </w:rPr>
  </w:style>
  <w:style w:type="character" w:customStyle="1" w:styleId="CommentaireCar">
    <w:name w:val="Commentaire Car"/>
    <w:link w:val="Commentaire"/>
    <w:uiPriority w:val="99"/>
    <w:semiHidden/>
    <w:rsid w:val="0082019C"/>
    <w:rPr>
      <w:lang w:eastAsia="fr-FR"/>
    </w:rPr>
  </w:style>
  <w:style w:type="paragraph" w:styleId="Objetducommentaire">
    <w:name w:val="annotation subject"/>
    <w:basedOn w:val="Commentaire"/>
    <w:next w:val="Commentaire"/>
    <w:link w:val="ObjetducommentaireCar"/>
    <w:uiPriority w:val="99"/>
    <w:semiHidden/>
    <w:unhideWhenUsed/>
    <w:rsid w:val="0082019C"/>
    <w:rPr>
      <w:b/>
      <w:bCs/>
    </w:rPr>
  </w:style>
  <w:style w:type="character" w:customStyle="1" w:styleId="ObjetducommentaireCar">
    <w:name w:val="Objet du commentaire Car"/>
    <w:link w:val="Objetducommentaire"/>
    <w:uiPriority w:val="99"/>
    <w:semiHidden/>
    <w:rsid w:val="0082019C"/>
    <w:rPr>
      <w:b/>
      <w:bCs/>
      <w:lang w:eastAsia="fr-FR"/>
    </w:rPr>
  </w:style>
  <w:style w:type="paragraph" w:styleId="Rvision">
    <w:name w:val="Revision"/>
    <w:hidden/>
    <w:uiPriority w:val="99"/>
    <w:semiHidden/>
    <w:rsid w:val="0082019C"/>
    <w:pPr>
      <w:spacing w:before="100" w:beforeAutospacing="1" w:after="100" w:afterAutospacing="1"/>
      <w:jc w:val="both"/>
    </w:pPr>
    <w:rPr>
      <w:sz w:val="22"/>
      <w:szCs w:val="22"/>
    </w:rPr>
  </w:style>
  <w:style w:type="paragraph" w:customStyle="1" w:styleId="CM1">
    <w:name w:val="CM1"/>
    <w:basedOn w:val="Normal"/>
    <w:next w:val="Normal"/>
    <w:uiPriority w:val="99"/>
    <w:rsid w:val="00EF3B4F"/>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EF3B4F"/>
    <w:pPr>
      <w:autoSpaceDE w:val="0"/>
      <w:autoSpaceDN w:val="0"/>
      <w:adjustRightInd w:val="0"/>
      <w:spacing w:after="0"/>
    </w:pPr>
    <w:rPr>
      <w:rFonts w:ascii="EUAlbertina" w:hAnsi="EUAlbertina"/>
      <w:sz w:val="24"/>
      <w:szCs w:val="24"/>
    </w:rPr>
  </w:style>
  <w:style w:type="paragraph" w:customStyle="1" w:styleId="CM4">
    <w:name w:val="CM4"/>
    <w:basedOn w:val="Normal"/>
    <w:next w:val="Normal"/>
    <w:uiPriority w:val="99"/>
    <w:rsid w:val="00EF3B4F"/>
    <w:pPr>
      <w:autoSpaceDE w:val="0"/>
      <w:autoSpaceDN w:val="0"/>
      <w:adjustRightInd w:val="0"/>
      <w:spacing w:after="0"/>
    </w:pPr>
    <w:rPr>
      <w:rFonts w:ascii="EUAlbertina" w:hAnsi="EUAlbertina"/>
      <w:sz w:val="24"/>
      <w:szCs w:val="24"/>
    </w:rPr>
  </w:style>
  <w:style w:type="paragraph" w:customStyle="1" w:styleId="Default">
    <w:name w:val="Default"/>
    <w:rsid w:val="001425EC"/>
    <w:pPr>
      <w:autoSpaceDE w:val="0"/>
      <w:autoSpaceDN w:val="0"/>
      <w:adjustRightInd w:val="0"/>
      <w:spacing w:before="100" w:beforeAutospacing="1" w:after="100" w:afterAutospacing="1"/>
      <w:jc w:val="both"/>
    </w:pPr>
    <w:rPr>
      <w:rFonts w:ascii="EUAlbertina" w:hAnsi="EUAlbertina" w:cs="EUAlbertina"/>
      <w:color w:val="000000"/>
      <w:sz w:val="24"/>
      <w:szCs w:val="24"/>
    </w:rPr>
  </w:style>
  <w:style w:type="character" w:customStyle="1" w:styleId="Marker">
    <w:name w:val="Marker"/>
    <w:rsid w:val="00210DEB"/>
    <w:rPr>
      <w:color w:val="0000FF"/>
    </w:rPr>
  </w:style>
  <w:style w:type="paragraph" w:customStyle="1" w:styleId="astandard3520normal">
    <w:name w:val="a_standard__35__20_normal"/>
    <w:basedOn w:val="Normal"/>
    <w:rsid w:val="002527C4"/>
    <w:pPr>
      <w:spacing w:after="120"/>
      <w:ind w:right="57"/>
    </w:pPr>
    <w:rPr>
      <w:rFonts w:ascii="Times New Roman" w:eastAsia="Times New Roman" w:hAnsi="Times New Roman"/>
      <w:sz w:val="24"/>
      <w:szCs w:val="24"/>
    </w:rPr>
  </w:style>
  <w:style w:type="character" w:styleId="Lienhypertextesuivivisit">
    <w:name w:val="FollowedHyperlink"/>
    <w:uiPriority w:val="99"/>
    <w:semiHidden/>
    <w:unhideWhenUsed/>
    <w:rsid w:val="00C03280"/>
    <w:rPr>
      <w:color w:val="800080"/>
      <w:u w:val="single"/>
    </w:rPr>
  </w:style>
  <w:style w:type="table" w:styleId="Grilledutableau">
    <w:name w:val="Table Grid"/>
    <w:basedOn w:val="TableauNormal"/>
    <w:uiPriority w:val="59"/>
    <w:rsid w:val="007E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846C96"/>
    <w:rPr>
      <w:sz w:val="20"/>
      <w:szCs w:val="20"/>
    </w:rPr>
  </w:style>
  <w:style w:type="character" w:customStyle="1" w:styleId="NotedefinCar">
    <w:name w:val="Note de fin Car"/>
    <w:link w:val="Notedefin"/>
    <w:uiPriority w:val="99"/>
    <w:semiHidden/>
    <w:rsid w:val="00846C96"/>
    <w:rPr>
      <w:lang w:eastAsia="fr-FR"/>
    </w:rPr>
  </w:style>
  <w:style w:type="character" w:styleId="Appeldenotedefin">
    <w:name w:val="endnote reference"/>
    <w:uiPriority w:val="99"/>
    <w:semiHidden/>
    <w:unhideWhenUsed/>
    <w:rsid w:val="00846C96"/>
    <w:rPr>
      <w:vertAlign w:val="superscript"/>
    </w:rPr>
  </w:style>
  <w:style w:type="character" w:customStyle="1" w:styleId="Titre2Car">
    <w:name w:val="Titre 2 Car"/>
    <w:link w:val="Titre2"/>
    <w:uiPriority w:val="9"/>
    <w:rsid w:val="00DB264A"/>
    <w:rPr>
      <w:rFonts w:ascii="Times New Roman" w:hAnsi="Times New Roman"/>
      <w:b/>
      <w:noProof/>
      <w:sz w:val="24"/>
      <w:szCs w:val="24"/>
      <w:lang w:eastAsia="fr-FR"/>
    </w:rPr>
  </w:style>
  <w:style w:type="character" w:customStyle="1" w:styleId="Titre3Car">
    <w:name w:val="Titre 3 Car"/>
    <w:link w:val="Titre3"/>
    <w:uiPriority w:val="9"/>
    <w:rsid w:val="005A0EA2"/>
    <w:rPr>
      <w:rFonts w:ascii="Times New Roman Bold" w:eastAsia="Times New Roman" w:hAnsi="Times New Roman Bold"/>
      <w:b/>
      <w:smallCaps/>
      <w:snapToGrid w:val="0"/>
      <w:sz w:val="28"/>
      <w:szCs w:val="28"/>
      <w:lang w:eastAsia="fr-FR"/>
    </w:rPr>
  </w:style>
  <w:style w:type="paragraph" w:styleId="TM1">
    <w:name w:val="toc 1"/>
    <w:basedOn w:val="Normal"/>
    <w:next w:val="Normal"/>
    <w:autoRedefine/>
    <w:uiPriority w:val="39"/>
    <w:unhideWhenUsed/>
    <w:rsid w:val="005A0EA2"/>
    <w:pPr>
      <w:tabs>
        <w:tab w:val="right" w:leader="dot" w:pos="9204"/>
      </w:tabs>
      <w:spacing w:before="0" w:beforeAutospacing="0" w:after="120" w:afterAutospacing="0"/>
    </w:pPr>
    <w:rPr>
      <w:rFonts w:ascii="Times New Roman Bold" w:hAnsi="Times New Roman Bold"/>
      <w:b/>
    </w:rPr>
  </w:style>
  <w:style w:type="paragraph" w:styleId="TM2">
    <w:name w:val="toc 2"/>
    <w:basedOn w:val="Normal"/>
    <w:next w:val="Normal"/>
    <w:autoRedefine/>
    <w:uiPriority w:val="39"/>
    <w:unhideWhenUsed/>
    <w:rsid w:val="005A0EA2"/>
    <w:pPr>
      <w:ind w:left="220"/>
    </w:pPr>
    <w:rPr>
      <w:rFonts w:ascii="Times New Roman" w:hAnsi="Times New Roman"/>
    </w:rPr>
  </w:style>
  <w:style w:type="paragraph" w:styleId="TM3">
    <w:name w:val="toc 3"/>
    <w:basedOn w:val="Normal"/>
    <w:next w:val="Normal"/>
    <w:autoRedefine/>
    <w:uiPriority w:val="39"/>
    <w:unhideWhenUsed/>
    <w:rsid w:val="005A0EA2"/>
    <w:pPr>
      <w:ind w:left="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9847">
      <w:bodyDiv w:val="1"/>
      <w:marLeft w:val="0"/>
      <w:marRight w:val="0"/>
      <w:marTop w:val="0"/>
      <w:marBottom w:val="0"/>
      <w:divBdr>
        <w:top w:val="none" w:sz="0" w:space="0" w:color="auto"/>
        <w:left w:val="none" w:sz="0" w:space="0" w:color="auto"/>
        <w:bottom w:val="none" w:sz="0" w:space="0" w:color="auto"/>
        <w:right w:val="none" w:sz="0" w:space="0" w:color="auto"/>
      </w:divBdr>
      <w:divsChild>
        <w:div w:id="698244496">
          <w:marLeft w:val="0"/>
          <w:marRight w:val="0"/>
          <w:marTop w:val="0"/>
          <w:marBottom w:val="0"/>
          <w:divBdr>
            <w:top w:val="none" w:sz="0" w:space="0" w:color="auto"/>
            <w:left w:val="none" w:sz="0" w:space="0" w:color="auto"/>
            <w:bottom w:val="none" w:sz="0" w:space="0" w:color="auto"/>
            <w:right w:val="none" w:sz="0" w:space="0" w:color="auto"/>
          </w:divBdr>
          <w:divsChild>
            <w:div w:id="1293512469">
              <w:marLeft w:val="0"/>
              <w:marRight w:val="0"/>
              <w:marTop w:val="0"/>
              <w:marBottom w:val="0"/>
              <w:divBdr>
                <w:top w:val="none" w:sz="0" w:space="0" w:color="auto"/>
                <w:left w:val="none" w:sz="0" w:space="0" w:color="auto"/>
                <w:bottom w:val="none" w:sz="0" w:space="0" w:color="auto"/>
                <w:right w:val="none" w:sz="0" w:space="0" w:color="auto"/>
              </w:divBdr>
              <w:divsChild>
                <w:div w:id="1541015581">
                  <w:marLeft w:val="0"/>
                  <w:marRight w:val="0"/>
                  <w:marTop w:val="0"/>
                  <w:marBottom w:val="0"/>
                  <w:divBdr>
                    <w:top w:val="none" w:sz="0" w:space="0" w:color="auto"/>
                    <w:left w:val="none" w:sz="0" w:space="0" w:color="auto"/>
                    <w:bottom w:val="none" w:sz="0" w:space="0" w:color="auto"/>
                    <w:right w:val="none" w:sz="0" w:space="0" w:color="auto"/>
                  </w:divBdr>
                  <w:divsChild>
                    <w:div w:id="14128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3639">
      <w:bodyDiv w:val="1"/>
      <w:marLeft w:val="0"/>
      <w:marRight w:val="0"/>
      <w:marTop w:val="0"/>
      <w:marBottom w:val="0"/>
      <w:divBdr>
        <w:top w:val="none" w:sz="0" w:space="0" w:color="auto"/>
        <w:left w:val="none" w:sz="0" w:space="0" w:color="auto"/>
        <w:bottom w:val="none" w:sz="0" w:space="0" w:color="auto"/>
        <w:right w:val="none" w:sz="0" w:space="0" w:color="auto"/>
      </w:divBdr>
      <w:divsChild>
        <w:div w:id="292752399">
          <w:marLeft w:val="0"/>
          <w:marRight w:val="0"/>
          <w:marTop w:val="0"/>
          <w:marBottom w:val="0"/>
          <w:divBdr>
            <w:top w:val="none" w:sz="0" w:space="0" w:color="auto"/>
            <w:left w:val="none" w:sz="0" w:space="0" w:color="auto"/>
            <w:bottom w:val="none" w:sz="0" w:space="0" w:color="auto"/>
            <w:right w:val="none" w:sz="0" w:space="0" w:color="auto"/>
          </w:divBdr>
          <w:divsChild>
            <w:div w:id="1764300455">
              <w:marLeft w:val="0"/>
              <w:marRight w:val="0"/>
              <w:marTop w:val="0"/>
              <w:marBottom w:val="0"/>
              <w:divBdr>
                <w:top w:val="none" w:sz="0" w:space="0" w:color="auto"/>
                <w:left w:val="none" w:sz="0" w:space="0" w:color="auto"/>
                <w:bottom w:val="none" w:sz="0" w:space="0" w:color="auto"/>
                <w:right w:val="none" w:sz="0" w:space="0" w:color="auto"/>
              </w:divBdr>
              <w:divsChild>
                <w:div w:id="407656690">
                  <w:marLeft w:val="0"/>
                  <w:marRight w:val="0"/>
                  <w:marTop w:val="0"/>
                  <w:marBottom w:val="0"/>
                  <w:divBdr>
                    <w:top w:val="none" w:sz="0" w:space="0" w:color="auto"/>
                    <w:left w:val="none" w:sz="0" w:space="0" w:color="auto"/>
                    <w:bottom w:val="none" w:sz="0" w:space="0" w:color="auto"/>
                    <w:right w:val="none" w:sz="0" w:space="0" w:color="auto"/>
                  </w:divBdr>
                  <w:divsChild>
                    <w:div w:id="15927177">
                      <w:marLeft w:val="0"/>
                      <w:marRight w:val="0"/>
                      <w:marTop w:val="0"/>
                      <w:marBottom w:val="0"/>
                      <w:divBdr>
                        <w:top w:val="none" w:sz="0" w:space="0" w:color="auto"/>
                        <w:left w:val="none" w:sz="0" w:space="0" w:color="auto"/>
                        <w:bottom w:val="none" w:sz="0" w:space="0" w:color="auto"/>
                        <w:right w:val="none" w:sz="0" w:space="0" w:color="auto"/>
                      </w:divBdr>
                      <w:divsChild>
                        <w:div w:id="101613423">
                          <w:marLeft w:val="0"/>
                          <w:marRight w:val="0"/>
                          <w:marTop w:val="0"/>
                          <w:marBottom w:val="0"/>
                          <w:divBdr>
                            <w:top w:val="none" w:sz="0" w:space="0" w:color="auto"/>
                            <w:left w:val="none" w:sz="0" w:space="0" w:color="auto"/>
                            <w:bottom w:val="none" w:sz="0" w:space="0" w:color="auto"/>
                            <w:right w:val="none" w:sz="0" w:space="0" w:color="auto"/>
                          </w:divBdr>
                          <w:divsChild>
                            <w:div w:id="1827278502">
                              <w:marLeft w:val="0"/>
                              <w:marRight w:val="0"/>
                              <w:marTop w:val="0"/>
                              <w:marBottom w:val="0"/>
                              <w:divBdr>
                                <w:top w:val="none" w:sz="0" w:space="0" w:color="auto"/>
                                <w:left w:val="none" w:sz="0" w:space="0" w:color="auto"/>
                                <w:bottom w:val="none" w:sz="0" w:space="0" w:color="auto"/>
                                <w:right w:val="none" w:sz="0" w:space="0" w:color="auto"/>
                              </w:divBdr>
                              <w:divsChild>
                                <w:div w:id="1286697321">
                                  <w:marLeft w:val="0"/>
                                  <w:marRight w:val="0"/>
                                  <w:marTop w:val="0"/>
                                  <w:marBottom w:val="0"/>
                                  <w:divBdr>
                                    <w:top w:val="none" w:sz="0" w:space="0" w:color="auto"/>
                                    <w:left w:val="none" w:sz="0" w:space="0" w:color="auto"/>
                                    <w:bottom w:val="none" w:sz="0" w:space="0" w:color="auto"/>
                                    <w:right w:val="none" w:sz="0" w:space="0" w:color="auto"/>
                                  </w:divBdr>
                                  <w:divsChild>
                                    <w:div w:id="608589815">
                                      <w:marLeft w:val="0"/>
                                      <w:marRight w:val="0"/>
                                      <w:marTop w:val="0"/>
                                      <w:marBottom w:val="0"/>
                                      <w:divBdr>
                                        <w:top w:val="none" w:sz="0" w:space="0" w:color="auto"/>
                                        <w:left w:val="none" w:sz="0" w:space="0" w:color="auto"/>
                                        <w:bottom w:val="none" w:sz="0" w:space="0" w:color="auto"/>
                                        <w:right w:val="none" w:sz="0" w:space="0" w:color="auto"/>
                                      </w:divBdr>
                                      <w:divsChild>
                                        <w:div w:id="229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46092">
      <w:bodyDiv w:val="1"/>
      <w:marLeft w:val="0"/>
      <w:marRight w:val="0"/>
      <w:marTop w:val="0"/>
      <w:marBottom w:val="0"/>
      <w:divBdr>
        <w:top w:val="none" w:sz="0" w:space="0" w:color="auto"/>
        <w:left w:val="none" w:sz="0" w:space="0" w:color="auto"/>
        <w:bottom w:val="none" w:sz="0" w:space="0" w:color="auto"/>
        <w:right w:val="none" w:sz="0" w:space="0" w:color="auto"/>
      </w:divBdr>
      <w:divsChild>
        <w:div w:id="16673985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48175543">
      <w:bodyDiv w:val="1"/>
      <w:marLeft w:val="0"/>
      <w:marRight w:val="0"/>
      <w:marTop w:val="0"/>
      <w:marBottom w:val="0"/>
      <w:divBdr>
        <w:top w:val="none" w:sz="0" w:space="0" w:color="auto"/>
        <w:left w:val="none" w:sz="0" w:space="0" w:color="auto"/>
        <w:bottom w:val="none" w:sz="0" w:space="0" w:color="auto"/>
        <w:right w:val="none" w:sz="0" w:space="0" w:color="auto"/>
      </w:divBdr>
      <w:divsChild>
        <w:div w:id="827937188">
          <w:marLeft w:val="0"/>
          <w:marRight w:val="0"/>
          <w:marTop w:val="0"/>
          <w:marBottom w:val="0"/>
          <w:divBdr>
            <w:top w:val="none" w:sz="0" w:space="0" w:color="auto"/>
            <w:left w:val="none" w:sz="0" w:space="0" w:color="auto"/>
            <w:bottom w:val="none" w:sz="0" w:space="0" w:color="auto"/>
            <w:right w:val="none" w:sz="0" w:space="0" w:color="auto"/>
          </w:divBdr>
          <w:divsChild>
            <w:div w:id="1679039184">
              <w:marLeft w:val="0"/>
              <w:marRight w:val="0"/>
              <w:marTop w:val="0"/>
              <w:marBottom w:val="0"/>
              <w:divBdr>
                <w:top w:val="none" w:sz="0" w:space="0" w:color="auto"/>
                <w:left w:val="none" w:sz="0" w:space="0" w:color="auto"/>
                <w:bottom w:val="none" w:sz="0" w:space="0" w:color="auto"/>
                <w:right w:val="none" w:sz="0" w:space="0" w:color="auto"/>
              </w:divBdr>
              <w:divsChild>
                <w:div w:id="1462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82">
      <w:bodyDiv w:val="1"/>
      <w:marLeft w:val="0"/>
      <w:marRight w:val="0"/>
      <w:marTop w:val="0"/>
      <w:marBottom w:val="0"/>
      <w:divBdr>
        <w:top w:val="none" w:sz="0" w:space="0" w:color="auto"/>
        <w:left w:val="none" w:sz="0" w:space="0" w:color="auto"/>
        <w:bottom w:val="none" w:sz="0" w:space="0" w:color="auto"/>
        <w:right w:val="none" w:sz="0" w:space="0" w:color="auto"/>
      </w:divBdr>
    </w:div>
    <w:div w:id="1021510433">
      <w:bodyDiv w:val="1"/>
      <w:marLeft w:val="0"/>
      <w:marRight w:val="0"/>
      <w:marTop w:val="0"/>
      <w:marBottom w:val="0"/>
      <w:divBdr>
        <w:top w:val="none" w:sz="0" w:space="0" w:color="auto"/>
        <w:left w:val="none" w:sz="0" w:space="0" w:color="auto"/>
        <w:bottom w:val="none" w:sz="0" w:space="0" w:color="auto"/>
        <w:right w:val="none" w:sz="0" w:space="0" w:color="auto"/>
      </w:divBdr>
      <w:divsChild>
        <w:div w:id="1513687743">
          <w:marLeft w:val="0"/>
          <w:marRight w:val="0"/>
          <w:marTop w:val="0"/>
          <w:marBottom w:val="0"/>
          <w:divBdr>
            <w:top w:val="none" w:sz="0" w:space="0" w:color="auto"/>
            <w:left w:val="none" w:sz="0" w:space="0" w:color="auto"/>
            <w:bottom w:val="none" w:sz="0" w:space="0" w:color="auto"/>
            <w:right w:val="none" w:sz="0" w:space="0" w:color="auto"/>
          </w:divBdr>
          <w:divsChild>
            <w:div w:id="1073047268">
              <w:marLeft w:val="0"/>
              <w:marRight w:val="0"/>
              <w:marTop w:val="0"/>
              <w:marBottom w:val="0"/>
              <w:divBdr>
                <w:top w:val="none" w:sz="0" w:space="0" w:color="auto"/>
                <w:left w:val="none" w:sz="0" w:space="0" w:color="auto"/>
                <w:bottom w:val="none" w:sz="0" w:space="0" w:color="auto"/>
                <w:right w:val="none" w:sz="0" w:space="0" w:color="auto"/>
              </w:divBdr>
              <w:divsChild>
                <w:div w:id="1241986140">
                  <w:marLeft w:val="0"/>
                  <w:marRight w:val="150"/>
                  <w:marTop w:val="0"/>
                  <w:marBottom w:val="0"/>
                  <w:divBdr>
                    <w:top w:val="none" w:sz="0" w:space="0" w:color="auto"/>
                    <w:left w:val="none" w:sz="0" w:space="0" w:color="auto"/>
                    <w:bottom w:val="none" w:sz="0" w:space="0" w:color="auto"/>
                    <w:right w:val="none" w:sz="0" w:space="0" w:color="auto"/>
                  </w:divBdr>
                  <w:divsChild>
                    <w:div w:id="131926382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171259877">
      <w:bodyDiv w:val="1"/>
      <w:marLeft w:val="0"/>
      <w:marRight w:val="0"/>
      <w:marTop w:val="0"/>
      <w:marBottom w:val="0"/>
      <w:divBdr>
        <w:top w:val="none" w:sz="0" w:space="0" w:color="auto"/>
        <w:left w:val="none" w:sz="0" w:space="0" w:color="auto"/>
        <w:bottom w:val="none" w:sz="0" w:space="0" w:color="auto"/>
        <w:right w:val="none" w:sz="0" w:space="0" w:color="auto"/>
      </w:divBdr>
      <w:divsChild>
        <w:div w:id="2131511500">
          <w:marLeft w:val="0"/>
          <w:marRight w:val="0"/>
          <w:marTop w:val="0"/>
          <w:marBottom w:val="0"/>
          <w:divBdr>
            <w:top w:val="none" w:sz="0" w:space="0" w:color="auto"/>
            <w:left w:val="none" w:sz="0" w:space="0" w:color="auto"/>
            <w:bottom w:val="none" w:sz="0" w:space="0" w:color="auto"/>
            <w:right w:val="none" w:sz="0" w:space="0" w:color="auto"/>
          </w:divBdr>
          <w:divsChild>
            <w:div w:id="1264845137">
              <w:marLeft w:val="0"/>
              <w:marRight w:val="0"/>
              <w:marTop w:val="0"/>
              <w:marBottom w:val="0"/>
              <w:divBdr>
                <w:top w:val="none" w:sz="0" w:space="0" w:color="auto"/>
                <w:left w:val="single" w:sz="12" w:space="0" w:color="003399"/>
                <w:bottom w:val="none" w:sz="0" w:space="0" w:color="auto"/>
                <w:right w:val="single" w:sz="12" w:space="0" w:color="003399"/>
              </w:divBdr>
              <w:divsChild>
                <w:div w:id="302583501">
                  <w:marLeft w:val="0"/>
                  <w:marRight w:val="-3375"/>
                  <w:marTop w:val="225"/>
                  <w:marBottom w:val="0"/>
                  <w:divBdr>
                    <w:top w:val="none" w:sz="0" w:space="0" w:color="auto"/>
                    <w:left w:val="none" w:sz="0" w:space="0" w:color="auto"/>
                    <w:bottom w:val="none" w:sz="0" w:space="0" w:color="auto"/>
                    <w:right w:val="none" w:sz="0" w:space="0" w:color="auto"/>
                  </w:divBdr>
                  <w:divsChild>
                    <w:div w:id="1408456317">
                      <w:marLeft w:val="0"/>
                      <w:marRight w:val="3375"/>
                      <w:marTop w:val="0"/>
                      <w:marBottom w:val="0"/>
                      <w:divBdr>
                        <w:top w:val="none" w:sz="0" w:space="0" w:color="auto"/>
                        <w:left w:val="none" w:sz="0" w:space="0" w:color="auto"/>
                        <w:bottom w:val="none" w:sz="0" w:space="0" w:color="auto"/>
                        <w:right w:val="none" w:sz="0" w:space="0" w:color="auto"/>
                      </w:divBdr>
                      <w:divsChild>
                        <w:div w:id="1191842726">
                          <w:marLeft w:val="0"/>
                          <w:marRight w:val="0"/>
                          <w:marTop w:val="0"/>
                          <w:marBottom w:val="0"/>
                          <w:divBdr>
                            <w:top w:val="none" w:sz="0" w:space="0" w:color="auto"/>
                            <w:left w:val="none" w:sz="0" w:space="0" w:color="auto"/>
                            <w:bottom w:val="none" w:sz="0" w:space="0" w:color="auto"/>
                            <w:right w:val="none" w:sz="0" w:space="0" w:color="auto"/>
                          </w:divBdr>
                          <w:divsChild>
                            <w:div w:id="2090343401">
                              <w:marLeft w:val="3225"/>
                              <w:marRight w:val="0"/>
                              <w:marTop w:val="0"/>
                              <w:marBottom w:val="0"/>
                              <w:divBdr>
                                <w:top w:val="none" w:sz="0" w:space="0" w:color="auto"/>
                                <w:left w:val="none" w:sz="0" w:space="0" w:color="auto"/>
                                <w:bottom w:val="none" w:sz="0" w:space="0" w:color="auto"/>
                                <w:right w:val="none" w:sz="0" w:space="0" w:color="auto"/>
                              </w:divBdr>
                              <w:divsChild>
                                <w:div w:id="82066806">
                                  <w:marLeft w:val="0"/>
                                  <w:marRight w:val="0"/>
                                  <w:marTop w:val="0"/>
                                  <w:marBottom w:val="0"/>
                                  <w:divBdr>
                                    <w:top w:val="none" w:sz="0" w:space="0" w:color="auto"/>
                                    <w:left w:val="none" w:sz="0" w:space="0" w:color="auto"/>
                                    <w:bottom w:val="none" w:sz="0" w:space="0" w:color="auto"/>
                                    <w:right w:val="none" w:sz="0" w:space="0" w:color="auto"/>
                                  </w:divBdr>
                                  <w:divsChild>
                                    <w:div w:id="278343340">
                                      <w:marLeft w:val="0"/>
                                      <w:marRight w:val="0"/>
                                      <w:marTop w:val="0"/>
                                      <w:marBottom w:val="0"/>
                                      <w:divBdr>
                                        <w:top w:val="none" w:sz="0" w:space="0" w:color="auto"/>
                                        <w:left w:val="none" w:sz="0" w:space="0" w:color="auto"/>
                                        <w:bottom w:val="none" w:sz="0" w:space="0" w:color="auto"/>
                                        <w:right w:val="none" w:sz="0" w:space="0" w:color="auto"/>
                                      </w:divBdr>
                                      <w:divsChild>
                                        <w:div w:id="244262191">
                                          <w:marLeft w:val="0"/>
                                          <w:marRight w:val="0"/>
                                          <w:marTop w:val="0"/>
                                          <w:marBottom w:val="300"/>
                                          <w:divBdr>
                                            <w:top w:val="none" w:sz="0" w:space="0" w:color="auto"/>
                                            <w:left w:val="none" w:sz="0" w:space="0" w:color="auto"/>
                                            <w:bottom w:val="none" w:sz="0" w:space="0" w:color="auto"/>
                                            <w:right w:val="none" w:sz="0" w:space="0" w:color="auto"/>
                                          </w:divBdr>
                                          <w:divsChild>
                                            <w:div w:id="1040740257">
                                              <w:marLeft w:val="0"/>
                                              <w:marRight w:val="0"/>
                                              <w:marTop w:val="0"/>
                                              <w:marBottom w:val="0"/>
                                              <w:divBdr>
                                                <w:top w:val="single" w:sz="6" w:space="0" w:color="CCE2ED"/>
                                                <w:left w:val="none" w:sz="0" w:space="0" w:color="auto"/>
                                                <w:bottom w:val="none" w:sz="0" w:space="0" w:color="auto"/>
                                                <w:right w:val="none" w:sz="0" w:space="0" w:color="auto"/>
                                              </w:divBdr>
                                              <w:divsChild>
                                                <w:div w:id="1413773489">
                                                  <w:marLeft w:val="0"/>
                                                  <w:marRight w:val="0"/>
                                                  <w:marTop w:val="0"/>
                                                  <w:marBottom w:val="0"/>
                                                  <w:divBdr>
                                                    <w:top w:val="single" w:sz="6" w:space="0" w:color="CCE2ED"/>
                                                    <w:left w:val="single" w:sz="6" w:space="8" w:color="CCE2ED"/>
                                                    <w:bottom w:val="single" w:sz="6" w:space="0" w:color="CCE2ED"/>
                                                    <w:right w:val="single" w:sz="6" w:space="8" w:color="CCE2ED"/>
                                                  </w:divBdr>
                                                </w:div>
                                              </w:divsChild>
                                            </w:div>
                                          </w:divsChild>
                                        </w:div>
                                      </w:divsChild>
                                    </w:div>
                                  </w:divsChild>
                                </w:div>
                              </w:divsChild>
                            </w:div>
                          </w:divsChild>
                        </w:div>
                      </w:divsChild>
                    </w:div>
                  </w:divsChild>
                </w:div>
              </w:divsChild>
            </w:div>
          </w:divsChild>
        </w:div>
      </w:divsChild>
    </w:div>
    <w:div w:id="1235894466">
      <w:bodyDiv w:val="1"/>
      <w:marLeft w:val="0"/>
      <w:marRight w:val="0"/>
      <w:marTop w:val="0"/>
      <w:marBottom w:val="0"/>
      <w:divBdr>
        <w:top w:val="none" w:sz="0" w:space="0" w:color="auto"/>
        <w:left w:val="none" w:sz="0" w:space="0" w:color="auto"/>
        <w:bottom w:val="none" w:sz="0" w:space="0" w:color="auto"/>
        <w:right w:val="none" w:sz="0" w:space="0" w:color="auto"/>
      </w:divBdr>
    </w:div>
    <w:div w:id="1307318301">
      <w:bodyDiv w:val="1"/>
      <w:marLeft w:val="0"/>
      <w:marRight w:val="0"/>
      <w:marTop w:val="0"/>
      <w:marBottom w:val="0"/>
      <w:divBdr>
        <w:top w:val="none" w:sz="0" w:space="0" w:color="auto"/>
        <w:left w:val="none" w:sz="0" w:space="0" w:color="auto"/>
        <w:bottom w:val="none" w:sz="0" w:space="0" w:color="auto"/>
        <w:right w:val="none" w:sz="0" w:space="0" w:color="auto"/>
      </w:divBdr>
    </w:div>
    <w:div w:id="1443526317">
      <w:bodyDiv w:val="1"/>
      <w:marLeft w:val="0"/>
      <w:marRight w:val="0"/>
      <w:marTop w:val="0"/>
      <w:marBottom w:val="0"/>
      <w:divBdr>
        <w:top w:val="none" w:sz="0" w:space="0" w:color="auto"/>
        <w:left w:val="none" w:sz="0" w:space="0" w:color="auto"/>
        <w:bottom w:val="none" w:sz="0" w:space="0" w:color="auto"/>
        <w:right w:val="none" w:sz="0" w:space="0" w:color="auto"/>
      </w:divBdr>
    </w:div>
    <w:div w:id="14583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E3C9-07CA-4F08-BEF6-AAD4CC0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3293</Words>
  <Characters>18772</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22021</CharactersWithSpaces>
  <SharedDoc>false</SharedDoc>
  <HLinks>
    <vt:vector size="228" baseType="variant">
      <vt:variant>
        <vt:i4>4718673</vt:i4>
      </vt:variant>
      <vt:variant>
        <vt:i4>99</vt:i4>
      </vt:variant>
      <vt:variant>
        <vt:i4>0</vt:i4>
      </vt:variant>
      <vt:variant>
        <vt:i4>5</vt:i4>
      </vt:variant>
      <vt:variant>
        <vt:lpwstr/>
      </vt:variant>
      <vt:variant>
        <vt:lpwstr>OECD_MEMBER_STATES</vt:lpwstr>
      </vt:variant>
      <vt:variant>
        <vt:i4>786466</vt:i4>
      </vt:variant>
      <vt:variant>
        <vt:i4>96</vt:i4>
      </vt:variant>
      <vt:variant>
        <vt:i4>0</vt:i4>
      </vt:variant>
      <vt:variant>
        <vt:i4>5</vt:i4>
      </vt:variant>
      <vt:variant>
        <vt:lpwstr/>
      </vt:variant>
      <vt:variant>
        <vt:lpwstr>UPPER_MIDDLE_INCOME_COUNTRIES</vt:lpwstr>
      </vt:variant>
      <vt:variant>
        <vt:i4>1245244</vt:i4>
      </vt:variant>
      <vt:variant>
        <vt:i4>93</vt:i4>
      </vt:variant>
      <vt:variant>
        <vt:i4>0</vt:i4>
      </vt:variant>
      <vt:variant>
        <vt:i4>5</vt:i4>
      </vt:variant>
      <vt:variant>
        <vt:lpwstr/>
      </vt:variant>
      <vt:variant>
        <vt:lpwstr>LOWER_MIDDLE_INCOME_COUNTRIES</vt:lpwstr>
      </vt:variant>
      <vt:variant>
        <vt:i4>6422592</vt:i4>
      </vt:variant>
      <vt:variant>
        <vt:i4>90</vt:i4>
      </vt:variant>
      <vt:variant>
        <vt:i4>0</vt:i4>
      </vt:variant>
      <vt:variant>
        <vt:i4>5</vt:i4>
      </vt:variant>
      <vt:variant>
        <vt:lpwstr/>
      </vt:variant>
      <vt:variant>
        <vt:lpwstr>OTHER_LOW_INCOME_COUNTRIES</vt:lpwstr>
      </vt:variant>
      <vt:variant>
        <vt:i4>655384</vt:i4>
      </vt:variant>
      <vt:variant>
        <vt:i4>87</vt:i4>
      </vt:variant>
      <vt:variant>
        <vt:i4>0</vt:i4>
      </vt:variant>
      <vt:variant>
        <vt:i4>5</vt:i4>
      </vt:variant>
      <vt:variant>
        <vt:lpwstr/>
      </vt:variant>
      <vt:variant>
        <vt:lpwstr>LEAST_DEVELOPED_COUNTRIES</vt:lpwstr>
      </vt:variant>
      <vt:variant>
        <vt:i4>1048603</vt:i4>
      </vt:variant>
      <vt:variant>
        <vt:i4>84</vt:i4>
      </vt:variant>
      <vt:variant>
        <vt:i4>0</vt:i4>
      </vt:variant>
      <vt:variant>
        <vt:i4>5</vt:i4>
      </vt:variant>
      <vt:variant>
        <vt:lpwstr/>
      </vt:variant>
      <vt:variant>
        <vt:lpwstr>OCTs</vt:lpwstr>
      </vt:variant>
      <vt:variant>
        <vt:i4>6619237</vt:i4>
      </vt:variant>
      <vt:variant>
        <vt:i4>81</vt:i4>
      </vt:variant>
      <vt:variant>
        <vt:i4>0</vt:i4>
      </vt:variant>
      <vt:variant>
        <vt:i4>5</vt:i4>
      </vt:variant>
      <vt:variant>
        <vt:lpwstr/>
      </vt:variant>
      <vt:variant>
        <vt:lpwstr>EEA</vt:lpwstr>
      </vt:variant>
      <vt:variant>
        <vt:i4>3407913</vt:i4>
      </vt:variant>
      <vt:variant>
        <vt:i4>78</vt:i4>
      </vt:variant>
      <vt:variant>
        <vt:i4>0</vt:i4>
      </vt:variant>
      <vt:variant>
        <vt:i4>5</vt:i4>
      </vt:variant>
      <vt:variant>
        <vt:lpwstr/>
      </vt:variant>
      <vt:variant>
        <vt:lpwstr>IPA_II_BENEFICIARIES</vt:lpwstr>
      </vt:variant>
      <vt:variant>
        <vt:i4>3932216</vt:i4>
      </vt:variant>
      <vt:variant>
        <vt:i4>75</vt:i4>
      </vt:variant>
      <vt:variant>
        <vt:i4>0</vt:i4>
      </vt:variant>
      <vt:variant>
        <vt:i4>5</vt:i4>
      </vt:variant>
      <vt:variant>
        <vt:lpwstr/>
      </vt:variant>
      <vt:variant>
        <vt:lpwstr>EU_MEMBER_STATES</vt:lpwstr>
      </vt:variant>
      <vt:variant>
        <vt:i4>4718673</vt:i4>
      </vt:variant>
      <vt:variant>
        <vt:i4>72</vt:i4>
      </vt:variant>
      <vt:variant>
        <vt:i4>0</vt:i4>
      </vt:variant>
      <vt:variant>
        <vt:i4>5</vt:i4>
      </vt:variant>
      <vt:variant>
        <vt:lpwstr/>
      </vt:variant>
      <vt:variant>
        <vt:lpwstr>OECD_MEMBER_STATES</vt:lpwstr>
      </vt:variant>
      <vt:variant>
        <vt:i4>786466</vt:i4>
      </vt:variant>
      <vt:variant>
        <vt:i4>69</vt:i4>
      </vt:variant>
      <vt:variant>
        <vt:i4>0</vt:i4>
      </vt:variant>
      <vt:variant>
        <vt:i4>5</vt:i4>
      </vt:variant>
      <vt:variant>
        <vt:lpwstr/>
      </vt:variant>
      <vt:variant>
        <vt:lpwstr>UPPER_MIDDLE_INCOME_COUNTRIES</vt:lpwstr>
      </vt:variant>
      <vt:variant>
        <vt:i4>1245244</vt:i4>
      </vt:variant>
      <vt:variant>
        <vt:i4>66</vt:i4>
      </vt:variant>
      <vt:variant>
        <vt:i4>0</vt:i4>
      </vt:variant>
      <vt:variant>
        <vt:i4>5</vt:i4>
      </vt:variant>
      <vt:variant>
        <vt:lpwstr/>
      </vt:variant>
      <vt:variant>
        <vt:lpwstr>LOWER_MIDDLE_INCOME_COUNTRIES</vt:lpwstr>
      </vt:variant>
      <vt:variant>
        <vt:i4>6422592</vt:i4>
      </vt:variant>
      <vt:variant>
        <vt:i4>63</vt:i4>
      </vt:variant>
      <vt:variant>
        <vt:i4>0</vt:i4>
      </vt:variant>
      <vt:variant>
        <vt:i4>5</vt:i4>
      </vt:variant>
      <vt:variant>
        <vt:lpwstr/>
      </vt:variant>
      <vt:variant>
        <vt:lpwstr>OTHER_LOW_INCOME_COUNTRIES</vt:lpwstr>
      </vt:variant>
      <vt:variant>
        <vt:i4>655384</vt:i4>
      </vt:variant>
      <vt:variant>
        <vt:i4>60</vt:i4>
      </vt:variant>
      <vt:variant>
        <vt:i4>0</vt:i4>
      </vt:variant>
      <vt:variant>
        <vt:i4>5</vt:i4>
      </vt:variant>
      <vt:variant>
        <vt:lpwstr/>
      </vt:variant>
      <vt:variant>
        <vt:lpwstr>LEAST_DEVELOPED_COUNTRIES</vt:lpwstr>
      </vt:variant>
      <vt:variant>
        <vt:i4>1048603</vt:i4>
      </vt:variant>
      <vt:variant>
        <vt:i4>57</vt:i4>
      </vt:variant>
      <vt:variant>
        <vt:i4>0</vt:i4>
      </vt:variant>
      <vt:variant>
        <vt:i4>5</vt:i4>
      </vt:variant>
      <vt:variant>
        <vt:lpwstr/>
      </vt:variant>
      <vt:variant>
        <vt:lpwstr>OCTs</vt:lpwstr>
      </vt:variant>
      <vt:variant>
        <vt:i4>6619237</vt:i4>
      </vt:variant>
      <vt:variant>
        <vt:i4>54</vt:i4>
      </vt:variant>
      <vt:variant>
        <vt:i4>0</vt:i4>
      </vt:variant>
      <vt:variant>
        <vt:i4>5</vt:i4>
      </vt:variant>
      <vt:variant>
        <vt:lpwstr/>
      </vt:variant>
      <vt:variant>
        <vt:lpwstr>EEA</vt:lpwstr>
      </vt:variant>
      <vt:variant>
        <vt:i4>3407913</vt:i4>
      </vt:variant>
      <vt:variant>
        <vt:i4>51</vt:i4>
      </vt:variant>
      <vt:variant>
        <vt:i4>0</vt:i4>
      </vt:variant>
      <vt:variant>
        <vt:i4>5</vt:i4>
      </vt:variant>
      <vt:variant>
        <vt:lpwstr/>
      </vt:variant>
      <vt:variant>
        <vt:lpwstr>IPA_II_BENEFICIARIES</vt:lpwstr>
      </vt:variant>
      <vt:variant>
        <vt:i4>3932216</vt:i4>
      </vt:variant>
      <vt:variant>
        <vt:i4>48</vt:i4>
      </vt:variant>
      <vt:variant>
        <vt:i4>0</vt:i4>
      </vt:variant>
      <vt:variant>
        <vt:i4>5</vt:i4>
      </vt:variant>
      <vt:variant>
        <vt:lpwstr/>
      </vt:variant>
      <vt:variant>
        <vt:lpwstr>EU_MEMBER_STATES</vt:lpwstr>
      </vt:variant>
      <vt:variant>
        <vt:i4>2752538</vt:i4>
      </vt:variant>
      <vt:variant>
        <vt:i4>45</vt:i4>
      </vt:variant>
      <vt:variant>
        <vt:i4>0</vt:i4>
      </vt:variant>
      <vt:variant>
        <vt:i4>5</vt:i4>
      </vt:variant>
      <vt:variant>
        <vt:lpwstr/>
      </vt:variant>
      <vt:variant>
        <vt:lpwstr>ACP_COUNTRIES</vt:lpwstr>
      </vt:variant>
      <vt:variant>
        <vt:i4>524313</vt:i4>
      </vt:variant>
      <vt:variant>
        <vt:i4>42</vt:i4>
      </vt:variant>
      <vt:variant>
        <vt:i4>0</vt:i4>
      </vt:variant>
      <vt:variant>
        <vt:i4>5</vt:i4>
      </vt:variant>
      <vt:variant>
        <vt:lpwstr/>
      </vt:variant>
      <vt:variant>
        <vt:lpwstr>ENI_PARTNER_COUNTRIES</vt:lpwstr>
      </vt:variant>
      <vt:variant>
        <vt:i4>6619237</vt:i4>
      </vt:variant>
      <vt:variant>
        <vt:i4>39</vt:i4>
      </vt:variant>
      <vt:variant>
        <vt:i4>0</vt:i4>
      </vt:variant>
      <vt:variant>
        <vt:i4>5</vt:i4>
      </vt:variant>
      <vt:variant>
        <vt:lpwstr/>
      </vt:variant>
      <vt:variant>
        <vt:lpwstr>EEA</vt:lpwstr>
      </vt:variant>
      <vt:variant>
        <vt:i4>3407913</vt:i4>
      </vt:variant>
      <vt:variant>
        <vt:i4>36</vt:i4>
      </vt:variant>
      <vt:variant>
        <vt:i4>0</vt:i4>
      </vt:variant>
      <vt:variant>
        <vt:i4>5</vt:i4>
      </vt:variant>
      <vt:variant>
        <vt:lpwstr/>
      </vt:variant>
      <vt:variant>
        <vt:lpwstr>IPA_II_BENEFICIARIES</vt:lpwstr>
      </vt:variant>
      <vt:variant>
        <vt:i4>3932216</vt:i4>
      </vt:variant>
      <vt:variant>
        <vt:i4>33</vt:i4>
      </vt:variant>
      <vt:variant>
        <vt:i4>0</vt:i4>
      </vt:variant>
      <vt:variant>
        <vt:i4>5</vt:i4>
      </vt:variant>
      <vt:variant>
        <vt:lpwstr/>
      </vt:variant>
      <vt:variant>
        <vt:lpwstr>EU_MEMBER_STATES</vt:lpwstr>
      </vt:variant>
      <vt:variant>
        <vt:i4>524313</vt:i4>
      </vt:variant>
      <vt:variant>
        <vt:i4>30</vt:i4>
      </vt:variant>
      <vt:variant>
        <vt:i4>0</vt:i4>
      </vt:variant>
      <vt:variant>
        <vt:i4>5</vt:i4>
      </vt:variant>
      <vt:variant>
        <vt:lpwstr/>
      </vt:variant>
      <vt:variant>
        <vt:lpwstr>ENI_PARTNER_COUNTRIES</vt:lpwstr>
      </vt:variant>
      <vt:variant>
        <vt:i4>3211271</vt:i4>
      </vt:variant>
      <vt:variant>
        <vt:i4>27</vt:i4>
      </vt:variant>
      <vt:variant>
        <vt:i4>0</vt:i4>
      </vt:variant>
      <vt:variant>
        <vt:i4>5</vt:i4>
      </vt:variant>
      <vt:variant>
        <vt:lpwstr/>
      </vt:variant>
      <vt:variant>
        <vt:lpwstr>G20_MEMBER_DEVELOPING_COUNTRIES</vt:lpwstr>
      </vt:variant>
      <vt:variant>
        <vt:i4>4718673</vt:i4>
      </vt:variant>
      <vt:variant>
        <vt:i4>24</vt:i4>
      </vt:variant>
      <vt:variant>
        <vt:i4>0</vt:i4>
      </vt:variant>
      <vt:variant>
        <vt:i4>5</vt:i4>
      </vt:variant>
      <vt:variant>
        <vt:lpwstr/>
      </vt:variant>
      <vt:variant>
        <vt:lpwstr>OECD_MEMBER_STATES</vt:lpwstr>
      </vt:variant>
      <vt:variant>
        <vt:i4>1048603</vt:i4>
      </vt:variant>
      <vt:variant>
        <vt:i4>21</vt:i4>
      </vt:variant>
      <vt:variant>
        <vt:i4>0</vt:i4>
      </vt:variant>
      <vt:variant>
        <vt:i4>5</vt:i4>
      </vt:variant>
      <vt:variant>
        <vt:lpwstr/>
      </vt:variant>
      <vt:variant>
        <vt:lpwstr>OCTs</vt:lpwstr>
      </vt:variant>
      <vt:variant>
        <vt:i4>786466</vt:i4>
      </vt:variant>
      <vt:variant>
        <vt:i4>18</vt:i4>
      </vt:variant>
      <vt:variant>
        <vt:i4>0</vt:i4>
      </vt:variant>
      <vt:variant>
        <vt:i4>5</vt:i4>
      </vt:variant>
      <vt:variant>
        <vt:lpwstr/>
      </vt:variant>
      <vt:variant>
        <vt:lpwstr>UPPER_MIDDLE_INCOME_COUNTRIES</vt:lpwstr>
      </vt:variant>
      <vt:variant>
        <vt:i4>1245244</vt:i4>
      </vt:variant>
      <vt:variant>
        <vt:i4>15</vt:i4>
      </vt:variant>
      <vt:variant>
        <vt:i4>0</vt:i4>
      </vt:variant>
      <vt:variant>
        <vt:i4>5</vt:i4>
      </vt:variant>
      <vt:variant>
        <vt:lpwstr/>
      </vt:variant>
      <vt:variant>
        <vt:lpwstr>LOWER_MIDDLE_INCOME_COUNTRIES</vt:lpwstr>
      </vt:variant>
      <vt:variant>
        <vt:i4>6422592</vt:i4>
      </vt:variant>
      <vt:variant>
        <vt:i4>12</vt:i4>
      </vt:variant>
      <vt:variant>
        <vt:i4>0</vt:i4>
      </vt:variant>
      <vt:variant>
        <vt:i4>5</vt:i4>
      </vt:variant>
      <vt:variant>
        <vt:lpwstr/>
      </vt:variant>
      <vt:variant>
        <vt:lpwstr>OTHER_LOW_INCOME_COUNTRIES</vt:lpwstr>
      </vt:variant>
      <vt:variant>
        <vt:i4>655384</vt:i4>
      </vt:variant>
      <vt:variant>
        <vt:i4>9</vt:i4>
      </vt:variant>
      <vt:variant>
        <vt:i4>0</vt:i4>
      </vt:variant>
      <vt:variant>
        <vt:i4>5</vt:i4>
      </vt:variant>
      <vt:variant>
        <vt:lpwstr/>
      </vt:variant>
      <vt:variant>
        <vt:lpwstr>LEAST_DEVELOPED_COUNTRIES</vt:lpwstr>
      </vt:variant>
      <vt:variant>
        <vt:i4>6619237</vt:i4>
      </vt:variant>
      <vt:variant>
        <vt:i4>6</vt:i4>
      </vt:variant>
      <vt:variant>
        <vt:i4>0</vt:i4>
      </vt:variant>
      <vt:variant>
        <vt:i4>5</vt:i4>
      </vt:variant>
      <vt:variant>
        <vt:lpwstr/>
      </vt:variant>
      <vt:variant>
        <vt:lpwstr>EEA</vt:lpwstr>
      </vt:variant>
      <vt:variant>
        <vt:i4>3407913</vt:i4>
      </vt:variant>
      <vt:variant>
        <vt:i4>3</vt:i4>
      </vt:variant>
      <vt:variant>
        <vt:i4>0</vt:i4>
      </vt:variant>
      <vt:variant>
        <vt:i4>5</vt:i4>
      </vt:variant>
      <vt:variant>
        <vt:lpwstr/>
      </vt:variant>
      <vt:variant>
        <vt:lpwstr>IPA_II_BENEFICIARIES</vt:lpwstr>
      </vt:variant>
      <vt:variant>
        <vt:i4>3932216</vt:i4>
      </vt:variant>
      <vt:variant>
        <vt:i4>0</vt:i4>
      </vt:variant>
      <vt:variant>
        <vt:i4>0</vt:i4>
      </vt:variant>
      <vt:variant>
        <vt:i4>5</vt:i4>
      </vt:variant>
      <vt:variant>
        <vt:lpwstr/>
      </vt:variant>
      <vt:variant>
        <vt:lpwstr>EU_MEMBER_STATES</vt:lpwstr>
      </vt:variant>
      <vt:variant>
        <vt:i4>655384</vt:i4>
      </vt:variant>
      <vt:variant>
        <vt:i4>9</vt:i4>
      </vt:variant>
      <vt:variant>
        <vt:i4>0</vt:i4>
      </vt:variant>
      <vt:variant>
        <vt:i4>5</vt:i4>
      </vt:variant>
      <vt:variant>
        <vt:lpwstr/>
      </vt:variant>
      <vt:variant>
        <vt:lpwstr>LEAST_DEVELOPED_COUNTRIES</vt:lpwstr>
      </vt:variant>
      <vt:variant>
        <vt:i4>655384</vt:i4>
      </vt:variant>
      <vt:variant>
        <vt:i4>6</vt:i4>
      </vt:variant>
      <vt:variant>
        <vt:i4>0</vt:i4>
      </vt:variant>
      <vt:variant>
        <vt:i4>5</vt:i4>
      </vt:variant>
      <vt:variant>
        <vt:lpwstr/>
      </vt:variant>
      <vt:variant>
        <vt:lpwstr>HIPCs</vt:lpwstr>
      </vt:variant>
      <vt:variant>
        <vt:i4>655384</vt:i4>
      </vt:variant>
      <vt:variant>
        <vt:i4>3</vt:i4>
      </vt:variant>
      <vt:variant>
        <vt:i4>0</vt:i4>
      </vt:variant>
      <vt:variant>
        <vt:i4>5</vt:i4>
      </vt:variant>
      <vt:variant>
        <vt:lpwstr/>
      </vt:variant>
      <vt:variant>
        <vt:lpwstr>LEAST_DEVELOPED_COUNTRIES</vt:lpwstr>
      </vt:variant>
      <vt:variant>
        <vt:i4>655384</vt:i4>
      </vt:variant>
      <vt:variant>
        <vt:i4>0</vt:i4>
      </vt:variant>
      <vt:variant>
        <vt:i4>0</vt:i4>
      </vt:variant>
      <vt:variant>
        <vt:i4>5</vt:i4>
      </vt:variant>
      <vt:variant>
        <vt:lpwstr/>
      </vt:variant>
      <vt:variant>
        <vt:lpwstr>LEAST_DEVELOPED_COUNTRIES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SABATIER Muriel (DEVCO)</dc:creator>
  <cp:lastModifiedBy>CLAVER</cp:lastModifiedBy>
  <cp:revision>3</cp:revision>
  <cp:lastPrinted>2019-09-19T13:31:00Z</cp:lastPrinted>
  <dcterms:created xsi:type="dcterms:W3CDTF">2019-09-20T08:04:00Z</dcterms:created>
  <dcterms:modified xsi:type="dcterms:W3CDTF">2020-12-10T09:58:00Z</dcterms:modified>
</cp:coreProperties>
</file>